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8F6706" w14:textId="172B47D0" w:rsidR="005D59B0" w:rsidRPr="00B907B6" w:rsidRDefault="005D59B0" w:rsidP="00EE62EE">
      <w:pPr>
        <w:pStyle w:val="Header"/>
        <w:tabs>
          <w:tab w:val="clear" w:pos="8306"/>
          <w:tab w:val="right" w:pos="10206"/>
        </w:tabs>
        <w:spacing w:after="0"/>
        <w:ind w:right="-58"/>
        <w:rPr>
          <w:rFonts w:ascii="Arial" w:hAnsi="Arial" w:cs="Arial"/>
          <w:b/>
          <w:bCs/>
          <w:sz w:val="24"/>
          <w:szCs w:val="24"/>
        </w:rPr>
      </w:pPr>
      <w:bookmarkStart w:id="0" w:name="Source"/>
      <w:bookmarkEnd w:id="0"/>
      <w:r w:rsidRPr="00B907B6">
        <w:rPr>
          <w:rFonts w:ascii="Arial" w:hAnsi="Arial" w:cs="Arial"/>
          <w:b/>
          <w:bCs/>
          <w:sz w:val="24"/>
          <w:szCs w:val="24"/>
        </w:rPr>
        <w:t>3GPP TSG RAN WG1 #98</w:t>
      </w:r>
      <w:r w:rsidRPr="00B907B6">
        <w:rPr>
          <w:rFonts w:ascii="Arial" w:hAnsi="Arial" w:cs="Arial"/>
          <w:b/>
          <w:bCs/>
          <w:sz w:val="24"/>
          <w:szCs w:val="24"/>
        </w:rPr>
        <w:tab/>
        <w:t xml:space="preserve">    </w:t>
      </w:r>
      <w:r w:rsidRPr="00B907B6">
        <w:rPr>
          <w:rFonts w:ascii="Arial" w:hAnsi="Arial" w:cs="Arial"/>
          <w:b/>
          <w:bCs/>
          <w:sz w:val="24"/>
          <w:szCs w:val="24"/>
        </w:rPr>
        <w:tab/>
        <w:t xml:space="preserve">    </w:t>
      </w:r>
      <w:r>
        <w:rPr>
          <w:rFonts w:ascii="Arial" w:hAnsi="Arial" w:cs="Arial" w:hint="eastAsia"/>
          <w:b/>
          <w:bCs/>
          <w:sz w:val="24"/>
          <w:szCs w:val="24"/>
        </w:rPr>
        <w:t xml:space="preserve">   </w:t>
      </w:r>
      <w:r w:rsidRPr="00B907B6">
        <w:rPr>
          <w:rFonts w:ascii="Arial" w:hAnsi="Arial" w:cs="Arial"/>
          <w:b/>
          <w:bCs/>
          <w:sz w:val="24"/>
          <w:szCs w:val="24"/>
        </w:rPr>
        <w:t xml:space="preserve">  </w:t>
      </w:r>
      <w:r>
        <w:rPr>
          <w:rFonts w:ascii="Arial" w:hAnsi="Arial" w:cs="Arial" w:hint="eastAsia"/>
          <w:b/>
          <w:bCs/>
          <w:sz w:val="24"/>
          <w:szCs w:val="24"/>
        </w:rPr>
        <w:t xml:space="preserve">           </w:t>
      </w:r>
      <w:r>
        <w:rPr>
          <w:rFonts w:ascii="Arial" w:hAnsi="Arial" w:cs="Arial"/>
          <w:b/>
          <w:bCs/>
          <w:sz w:val="24"/>
          <w:szCs w:val="24"/>
        </w:rPr>
        <w:t xml:space="preserve">  </w:t>
      </w:r>
      <w:r w:rsidR="00EE62EE">
        <w:rPr>
          <w:rFonts w:ascii="Arial" w:hAnsi="Arial" w:cs="Arial"/>
          <w:b/>
          <w:bCs/>
          <w:sz w:val="24"/>
          <w:szCs w:val="24"/>
        </w:rPr>
        <w:t xml:space="preserve">    </w:t>
      </w:r>
      <w:r>
        <w:rPr>
          <w:rFonts w:ascii="Arial" w:hAnsi="Arial" w:cs="Arial"/>
          <w:b/>
          <w:bCs/>
          <w:sz w:val="24"/>
          <w:szCs w:val="24"/>
        </w:rPr>
        <w:t xml:space="preserve">  </w:t>
      </w:r>
      <w:r w:rsidRPr="00B907B6">
        <w:rPr>
          <w:rFonts w:ascii="Arial" w:hAnsi="Arial" w:cs="Arial"/>
          <w:b/>
          <w:bCs/>
          <w:sz w:val="24"/>
          <w:szCs w:val="24"/>
        </w:rPr>
        <w:t>R1-</w:t>
      </w:r>
      <w:r w:rsidRPr="00B907B6">
        <w:rPr>
          <w:rFonts w:ascii="Arial" w:hAnsi="Arial" w:cs="Arial"/>
          <w:sz w:val="24"/>
          <w:szCs w:val="24"/>
        </w:rPr>
        <w:t xml:space="preserve"> </w:t>
      </w:r>
      <w:r w:rsidRPr="00B907B6">
        <w:rPr>
          <w:rFonts w:ascii="Arial" w:hAnsi="Arial" w:cs="Arial"/>
          <w:b/>
          <w:bCs/>
          <w:sz w:val="24"/>
          <w:szCs w:val="24"/>
        </w:rPr>
        <w:t>190</w:t>
      </w:r>
      <w:r w:rsidR="00EE62EE">
        <w:rPr>
          <w:rFonts w:ascii="Arial" w:hAnsi="Arial" w:cs="Arial" w:hint="eastAsia"/>
          <w:b/>
          <w:bCs/>
          <w:sz w:val="24"/>
          <w:szCs w:val="24"/>
        </w:rPr>
        <w:t>8383</w:t>
      </w:r>
    </w:p>
    <w:p w14:paraId="477051FB" w14:textId="71312D19" w:rsidR="005D59B0" w:rsidRPr="00B907B6" w:rsidRDefault="005D59B0" w:rsidP="005D59B0">
      <w:pPr>
        <w:pStyle w:val="Header"/>
        <w:tabs>
          <w:tab w:val="right" w:pos="8280"/>
          <w:tab w:val="right" w:pos="9781"/>
        </w:tabs>
        <w:ind w:right="-58"/>
        <w:rPr>
          <w:rFonts w:ascii="Arial" w:hAnsi="Arial" w:cs="Arial"/>
          <w:b/>
          <w:bCs/>
          <w:sz w:val="24"/>
          <w:szCs w:val="24"/>
        </w:rPr>
      </w:pPr>
      <w:r w:rsidRPr="00B907B6">
        <w:rPr>
          <w:rFonts w:ascii="Arial" w:hAnsi="Arial" w:cs="Arial"/>
          <w:b/>
          <w:bCs/>
          <w:sz w:val="24"/>
          <w:szCs w:val="24"/>
        </w:rPr>
        <w:t xml:space="preserve">Prague, </w:t>
      </w:r>
      <w:r w:rsidRPr="00EB3717">
        <w:rPr>
          <w:rFonts w:ascii="Arial" w:hAnsi="Arial" w:cs="Arial"/>
          <w:b/>
          <w:bCs/>
          <w:sz w:val="24"/>
          <w:szCs w:val="24"/>
        </w:rPr>
        <w:t>Czech</w:t>
      </w:r>
      <w:r w:rsidR="00F50700">
        <w:rPr>
          <w:rFonts w:ascii="Arial" w:hAnsi="Arial" w:cs="Arial"/>
          <w:b/>
          <w:bCs/>
          <w:sz w:val="24"/>
          <w:szCs w:val="24"/>
        </w:rPr>
        <w:t xml:space="preserve"> Republic</w:t>
      </w:r>
      <w:r w:rsidRPr="00B907B6">
        <w:rPr>
          <w:rFonts w:ascii="Arial" w:hAnsi="Arial" w:cs="Arial"/>
          <w:b/>
          <w:bCs/>
          <w:sz w:val="24"/>
          <w:szCs w:val="24"/>
        </w:rPr>
        <w:t>, August 26th – 30th, 2019</w:t>
      </w:r>
    </w:p>
    <w:p w14:paraId="784959D9" w14:textId="6B4DEC80" w:rsidR="004607C3" w:rsidRPr="00CB1C2D" w:rsidRDefault="005E67EA" w:rsidP="005D59B0">
      <w:pPr>
        <w:spacing w:before="240" w:after="60"/>
        <w:ind w:left="1985" w:hanging="1985"/>
        <w:rPr>
          <w:rFonts w:ascii="Arial" w:hAnsi="Arial" w:cs="Arial"/>
          <w:b/>
          <w:bCs/>
          <w:sz w:val="24"/>
          <w:szCs w:val="24"/>
        </w:rPr>
      </w:pPr>
      <w:r w:rsidRPr="00CB1C2D">
        <w:rPr>
          <w:rFonts w:ascii="Arial" w:hAnsi="Arial" w:cs="Arial"/>
          <w:b/>
          <w:sz w:val="24"/>
          <w:szCs w:val="24"/>
        </w:rPr>
        <w:t>Agenda item:</w:t>
      </w:r>
      <w:r w:rsidRPr="00CB1C2D">
        <w:rPr>
          <w:rFonts w:ascii="Arial" w:hAnsi="Arial" w:cs="Arial"/>
          <w:b/>
          <w:sz w:val="24"/>
          <w:szCs w:val="24"/>
        </w:rPr>
        <w:tab/>
        <w:t>7.2.2.</w:t>
      </w:r>
      <w:r w:rsidR="001617AC" w:rsidRPr="00CB1C2D">
        <w:rPr>
          <w:rFonts w:ascii="Arial" w:hAnsi="Arial" w:cs="Arial"/>
          <w:b/>
          <w:sz w:val="24"/>
          <w:szCs w:val="24"/>
        </w:rPr>
        <w:t>1</w:t>
      </w:r>
      <w:r w:rsidRPr="00CB1C2D">
        <w:rPr>
          <w:rFonts w:ascii="Arial" w:hAnsi="Arial" w:cs="Arial"/>
          <w:b/>
          <w:sz w:val="24"/>
          <w:szCs w:val="24"/>
        </w:rPr>
        <w:t>.</w:t>
      </w:r>
      <w:r w:rsidR="001617AC" w:rsidRPr="00CB1C2D">
        <w:rPr>
          <w:rFonts w:ascii="Arial" w:hAnsi="Arial" w:cs="Arial"/>
          <w:b/>
          <w:sz w:val="24"/>
          <w:szCs w:val="24"/>
        </w:rPr>
        <w:t>2</w:t>
      </w:r>
    </w:p>
    <w:p w14:paraId="784959DB" w14:textId="52FB3261" w:rsidR="005D20F1" w:rsidRPr="00CB1C2D" w:rsidRDefault="005D20F1" w:rsidP="005D20F1">
      <w:pPr>
        <w:spacing w:after="60"/>
        <w:ind w:left="1985" w:hanging="1985"/>
        <w:rPr>
          <w:rFonts w:ascii="Arial" w:hAnsi="Arial" w:cs="Arial"/>
          <w:bCs/>
          <w:color w:val="000000" w:themeColor="text1"/>
          <w:sz w:val="24"/>
          <w:szCs w:val="24"/>
        </w:rPr>
      </w:pPr>
      <w:r w:rsidRPr="00CB1C2D">
        <w:rPr>
          <w:rFonts w:ascii="Arial" w:hAnsi="Arial" w:cs="Arial"/>
          <w:b/>
          <w:color w:val="000000" w:themeColor="text1"/>
          <w:sz w:val="24"/>
          <w:szCs w:val="24"/>
        </w:rPr>
        <w:t>Title:</w:t>
      </w:r>
      <w:r w:rsidRPr="00CB1C2D">
        <w:rPr>
          <w:rFonts w:ascii="Arial" w:hAnsi="Arial" w:cs="Arial"/>
          <w:b/>
          <w:color w:val="000000" w:themeColor="text1"/>
          <w:sz w:val="24"/>
          <w:szCs w:val="24"/>
        </w:rPr>
        <w:tab/>
      </w:r>
      <w:r w:rsidR="00B10F05" w:rsidRPr="00CB1C2D">
        <w:rPr>
          <w:rFonts w:ascii="Arial" w:hAnsi="Arial" w:cs="Arial"/>
          <w:b/>
          <w:color w:val="000000" w:themeColor="text1"/>
          <w:sz w:val="24"/>
          <w:szCs w:val="24"/>
        </w:rPr>
        <w:t>DL Signals and Channels</w:t>
      </w:r>
      <w:r w:rsidR="001209E5" w:rsidRPr="00CB1C2D">
        <w:rPr>
          <w:rFonts w:ascii="Arial" w:hAnsi="Arial" w:cs="Arial"/>
          <w:b/>
          <w:color w:val="000000" w:themeColor="text1"/>
          <w:sz w:val="24"/>
          <w:szCs w:val="24"/>
        </w:rPr>
        <w:t xml:space="preserve"> </w:t>
      </w:r>
      <w:r w:rsidR="00136128" w:rsidRPr="00CB1C2D">
        <w:rPr>
          <w:rFonts w:ascii="Arial" w:hAnsi="Arial" w:cs="Arial"/>
          <w:b/>
          <w:color w:val="000000" w:themeColor="text1"/>
          <w:sz w:val="24"/>
          <w:szCs w:val="24"/>
        </w:rPr>
        <w:t>for</w:t>
      </w:r>
      <w:r w:rsidR="001209E5" w:rsidRPr="00CB1C2D">
        <w:rPr>
          <w:rFonts w:ascii="Arial" w:hAnsi="Arial" w:cs="Arial"/>
          <w:b/>
          <w:color w:val="000000" w:themeColor="text1"/>
          <w:sz w:val="24"/>
          <w:szCs w:val="24"/>
        </w:rPr>
        <w:t xml:space="preserve"> NR-U</w:t>
      </w:r>
      <w:r w:rsidR="00B22739" w:rsidRPr="00CB1C2D">
        <w:rPr>
          <w:rFonts w:ascii="Arial" w:hAnsi="Arial" w:cs="Arial"/>
          <w:b/>
          <w:color w:val="000000" w:themeColor="text1"/>
          <w:sz w:val="24"/>
          <w:szCs w:val="24"/>
        </w:rPr>
        <w:t xml:space="preserve"> </w:t>
      </w:r>
      <w:r w:rsidR="00136128" w:rsidRPr="00CB1C2D">
        <w:rPr>
          <w:rFonts w:ascii="Arial" w:hAnsi="Arial" w:cs="Arial"/>
          <w:b/>
          <w:color w:val="000000" w:themeColor="text1"/>
          <w:sz w:val="24"/>
          <w:szCs w:val="24"/>
        </w:rPr>
        <w:t>Operation</w:t>
      </w:r>
    </w:p>
    <w:p w14:paraId="784959DC" w14:textId="77777777" w:rsidR="004607C3" w:rsidRPr="00CB1C2D" w:rsidRDefault="004607C3">
      <w:pPr>
        <w:spacing w:after="60"/>
        <w:ind w:left="1985" w:hanging="1985"/>
        <w:rPr>
          <w:rFonts w:ascii="Arial" w:hAnsi="Arial" w:cs="Arial"/>
          <w:b/>
          <w:bCs/>
          <w:color w:val="000000" w:themeColor="text1"/>
          <w:sz w:val="24"/>
          <w:szCs w:val="24"/>
        </w:rPr>
      </w:pPr>
      <w:r w:rsidRPr="00CB1C2D">
        <w:rPr>
          <w:rFonts w:ascii="Arial" w:hAnsi="Arial" w:cs="Arial"/>
          <w:b/>
          <w:color w:val="000000" w:themeColor="text1"/>
          <w:sz w:val="24"/>
          <w:szCs w:val="24"/>
        </w:rPr>
        <w:t>Source:</w:t>
      </w:r>
      <w:r w:rsidRPr="00CB1C2D">
        <w:rPr>
          <w:rFonts w:ascii="Arial" w:hAnsi="Arial" w:cs="Arial"/>
          <w:bCs/>
          <w:color w:val="000000" w:themeColor="text1"/>
          <w:sz w:val="24"/>
          <w:szCs w:val="24"/>
        </w:rPr>
        <w:tab/>
      </w:r>
      <w:r w:rsidR="00D50E5B" w:rsidRPr="00CB1C2D">
        <w:rPr>
          <w:rFonts w:ascii="Arial" w:hAnsi="Arial" w:cs="Arial"/>
          <w:b/>
          <w:bCs/>
          <w:color w:val="000000" w:themeColor="text1"/>
          <w:sz w:val="24"/>
          <w:szCs w:val="24"/>
        </w:rPr>
        <w:t>MediaT</w:t>
      </w:r>
      <w:r w:rsidR="00450D8B" w:rsidRPr="00CB1C2D">
        <w:rPr>
          <w:rFonts w:ascii="Arial" w:hAnsi="Arial" w:cs="Arial"/>
          <w:b/>
          <w:bCs/>
          <w:color w:val="000000" w:themeColor="text1"/>
          <w:sz w:val="24"/>
          <w:szCs w:val="24"/>
        </w:rPr>
        <w:t>ek Inc.</w:t>
      </w:r>
    </w:p>
    <w:p w14:paraId="784959DD" w14:textId="77777777" w:rsidR="004607C3" w:rsidRPr="00CB1C2D" w:rsidRDefault="005D20F1">
      <w:pPr>
        <w:spacing w:after="60"/>
        <w:ind w:left="1985" w:hanging="1985"/>
        <w:rPr>
          <w:rFonts w:ascii="Arial" w:hAnsi="Arial" w:cs="Arial"/>
          <w:b/>
          <w:bCs/>
          <w:color w:val="000000" w:themeColor="text1"/>
          <w:sz w:val="24"/>
          <w:szCs w:val="24"/>
        </w:rPr>
      </w:pPr>
      <w:r w:rsidRPr="00CB1C2D">
        <w:rPr>
          <w:rFonts w:ascii="Arial" w:hAnsi="Arial" w:cs="Arial"/>
          <w:b/>
          <w:color w:val="000000" w:themeColor="text1"/>
          <w:sz w:val="24"/>
          <w:szCs w:val="24"/>
        </w:rPr>
        <w:t>Document for</w:t>
      </w:r>
      <w:r w:rsidR="004607C3" w:rsidRPr="00CB1C2D">
        <w:rPr>
          <w:rFonts w:ascii="Arial" w:hAnsi="Arial" w:cs="Arial"/>
          <w:b/>
          <w:color w:val="000000" w:themeColor="text1"/>
          <w:sz w:val="24"/>
          <w:szCs w:val="24"/>
        </w:rPr>
        <w:t>:</w:t>
      </w:r>
      <w:r w:rsidR="004607C3" w:rsidRPr="00CB1C2D">
        <w:rPr>
          <w:rFonts w:ascii="Arial" w:hAnsi="Arial" w:cs="Arial"/>
          <w:b/>
          <w:bCs/>
          <w:color w:val="000000" w:themeColor="text1"/>
          <w:sz w:val="24"/>
          <w:szCs w:val="24"/>
        </w:rPr>
        <w:tab/>
      </w:r>
      <w:r w:rsidR="004724D3" w:rsidRPr="00CB1C2D">
        <w:rPr>
          <w:rFonts w:ascii="Arial" w:hAnsi="Arial" w:cs="Arial"/>
          <w:b/>
          <w:bCs/>
          <w:color w:val="000000" w:themeColor="text1"/>
          <w:sz w:val="24"/>
          <w:szCs w:val="24"/>
        </w:rPr>
        <w:t>Discussion</w:t>
      </w:r>
    </w:p>
    <w:p w14:paraId="784959DE" w14:textId="77777777" w:rsidR="004607C3" w:rsidRPr="00715548" w:rsidRDefault="004607C3">
      <w:pPr>
        <w:pBdr>
          <w:bottom w:val="single" w:sz="4" w:space="1" w:color="auto"/>
        </w:pBdr>
        <w:rPr>
          <w:rFonts w:ascii="Arial" w:hAnsi="Arial" w:cs="Arial"/>
          <w:color w:val="000000" w:themeColor="text1"/>
        </w:rPr>
      </w:pPr>
    </w:p>
    <w:p w14:paraId="784959DF" w14:textId="77777777" w:rsidR="004607C3" w:rsidRPr="00715548" w:rsidRDefault="004607C3">
      <w:pPr>
        <w:rPr>
          <w:rFonts w:ascii="Arial" w:hAnsi="Arial" w:cs="Arial"/>
          <w:color w:val="000000" w:themeColor="text1"/>
        </w:rPr>
      </w:pPr>
    </w:p>
    <w:p w14:paraId="5451C771" w14:textId="77777777" w:rsidR="00DF3F2F" w:rsidRPr="00715548" w:rsidRDefault="00DF3F2F" w:rsidP="00DF3F2F">
      <w:pPr>
        <w:pStyle w:val="Heading1"/>
        <w:spacing w:after="120"/>
        <w:ind w:right="288"/>
        <w:rPr>
          <w:color w:val="000000" w:themeColor="text1"/>
        </w:rPr>
      </w:pPr>
      <w:r w:rsidRPr="00715548">
        <w:rPr>
          <w:color w:val="000000" w:themeColor="text1"/>
        </w:rPr>
        <w:t>Introduction</w:t>
      </w:r>
    </w:p>
    <w:p w14:paraId="605D1D7B" w14:textId="77777777" w:rsidR="00DF3F2F" w:rsidRDefault="00DF3F2F" w:rsidP="00DF3F2F">
      <w:pPr>
        <w:jc w:val="both"/>
      </w:pPr>
      <w:r>
        <w:t>The work</w:t>
      </w:r>
      <w:r w:rsidRPr="0064588D">
        <w:t xml:space="preserve"> item proposal </w:t>
      </w:r>
      <w:r>
        <w:t>for</w:t>
      </w:r>
      <w:r w:rsidRPr="0064588D">
        <w:t xml:space="preserve"> NR-based A</w:t>
      </w:r>
      <w:r>
        <w:t>ccess to Unlicensed Spectrum</w:t>
      </w:r>
      <w:r w:rsidRPr="0064588D">
        <w:t xml:space="preserve"> was approved in RAN-</w:t>
      </w:r>
      <w:r>
        <w:t>82</w:t>
      </w:r>
      <w:r w:rsidRPr="0064588D">
        <w:t xml:space="preserve"> in </w:t>
      </w:r>
      <w:r>
        <w:t>December</w:t>
      </w:r>
      <w:r w:rsidRPr="0064588D">
        <w:t>, 201</w:t>
      </w:r>
      <w:r>
        <w:t xml:space="preserve">8 </w:t>
      </w:r>
      <w:r>
        <w:fldChar w:fldCharType="begin"/>
      </w:r>
      <w:r>
        <w:instrText xml:space="preserve"> REF _Ref528853922 \r \h </w:instrText>
      </w:r>
      <w:r>
        <w:fldChar w:fldCharType="separate"/>
      </w:r>
      <w:r>
        <w:t>[1]</w:t>
      </w:r>
      <w:r>
        <w:fldChar w:fldCharType="end"/>
      </w:r>
      <w:r>
        <w:t xml:space="preserve">. For DL signals and channels for NR-U operation, the work item objectives have also been identified </w:t>
      </w:r>
      <w:r>
        <w:fldChar w:fldCharType="begin"/>
      </w:r>
      <w:r>
        <w:instrText xml:space="preserve"> REF _Ref534978969 \n \h </w:instrText>
      </w:r>
      <w:r>
        <w:fldChar w:fldCharType="separate"/>
      </w:r>
      <w:r>
        <w:t>[1]</w:t>
      </w:r>
      <w:r>
        <w:fldChar w:fldCharType="end"/>
      </w:r>
      <w:r>
        <w:t>:</w:t>
      </w:r>
    </w:p>
    <w:p w14:paraId="6F40D2F2" w14:textId="77777777" w:rsidR="00DF3F2F" w:rsidRDefault="00DF3F2F" w:rsidP="00E73D83">
      <w:pPr>
        <w:pStyle w:val="B2"/>
        <w:numPr>
          <w:ilvl w:val="0"/>
          <w:numId w:val="7"/>
        </w:numPr>
        <w:jc w:val="both"/>
        <w:rPr>
          <w:lang w:eastAsia="ja-JP"/>
        </w:rPr>
      </w:pPr>
      <w:r>
        <w:rPr>
          <w:lang w:eastAsia="ja-JP"/>
        </w:rPr>
        <w:t>For DL data channel, support of multiple PDSCH starting positions.</w:t>
      </w:r>
    </w:p>
    <w:p w14:paraId="24E970E5" w14:textId="77777777" w:rsidR="00DF3F2F" w:rsidRDefault="00DF3F2F" w:rsidP="00E73D83">
      <w:pPr>
        <w:pStyle w:val="B2"/>
        <w:numPr>
          <w:ilvl w:val="0"/>
          <w:numId w:val="7"/>
        </w:numPr>
        <w:rPr>
          <w:lang w:eastAsia="ja-JP"/>
        </w:rPr>
      </w:pPr>
      <w:r w:rsidRPr="00CC7C5D">
        <w:rPr>
          <w:lang w:eastAsia="ja-JP"/>
        </w:rPr>
        <w:t xml:space="preserve">Mechanism to </w:t>
      </w:r>
      <w:r>
        <w:rPr>
          <w:lang w:eastAsia="ja-JP"/>
        </w:rPr>
        <w:t xml:space="preserve">detect </w:t>
      </w:r>
      <w:r w:rsidRPr="00645A29">
        <w:rPr>
          <w:lang w:eastAsia="ja-JP"/>
        </w:rPr>
        <w:t>a gNB</w:t>
      </w:r>
      <w:r>
        <w:rPr>
          <w:lang w:eastAsia="ja-JP"/>
        </w:rPr>
        <w:t>’s</w:t>
      </w:r>
      <w:r w:rsidRPr="00645A29">
        <w:rPr>
          <w:lang w:eastAsia="ja-JP"/>
        </w:rPr>
        <w:t xml:space="preserve"> transmission burst in line with </w:t>
      </w:r>
      <w:bookmarkStart w:id="1" w:name="_Hlk532422148"/>
      <w:r w:rsidRPr="00645A29">
        <w:rPr>
          <w:lang w:eastAsia="ja-JP"/>
        </w:rPr>
        <w:t>the TR 38.889</w:t>
      </w:r>
      <w:r>
        <w:rPr>
          <w:lang w:eastAsia="ja-JP"/>
        </w:rPr>
        <w:t xml:space="preserve"> </w:t>
      </w:r>
      <w:r>
        <w:rPr>
          <w:lang w:eastAsia="ja-JP"/>
        </w:rPr>
        <w:fldChar w:fldCharType="begin"/>
      </w:r>
      <w:r>
        <w:rPr>
          <w:lang w:eastAsia="ja-JP"/>
        </w:rPr>
        <w:instrText xml:space="preserve"> REF _Ref534978997 \n \h </w:instrText>
      </w:r>
      <w:r>
        <w:rPr>
          <w:lang w:eastAsia="ja-JP"/>
        </w:rPr>
      </w:r>
      <w:r>
        <w:rPr>
          <w:lang w:eastAsia="ja-JP"/>
        </w:rPr>
        <w:fldChar w:fldCharType="separate"/>
      </w:r>
      <w:r>
        <w:rPr>
          <w:lang w:eastAsia="ja-JP"/>
        </w:rPr>
        <w:t>[2]</w:t>
      </w:r>
      <w:r>
        <w:rPr>
          <w:lang w:eastAsia="ja-JP"/>
        </w:rPr>
        <w:fldChar w:fldCharType="end"/>
      </w:r>
      <w:r w:rsidRPr="00645A29">
        <w:rPr>
          <w:lang w:eastAsia="ja-JP"/>
        </w:rPr>
        <w:t>, Section 7.2.1.2</w:t>
      </w:r>
      <w:bookmarkEnd w:id="1"/>
      <w:r>
        <w:rPr>
          <w:lang w:eastAsia="ja-JP"/>
        </w:rPr>
        <w:t xml:space="preserve"> related to UE power consumption</w:t>
      </w:r>
      <w:r w:rsidRPr="00645A29">
        <w:rPr>
          <w:lang w:eastAsia="ja-JP"/>
        </w:rPr>
        <w:t>.</w:t>
      </w:r>
    </w:p>
    <w:p w14:paraId="2A9CD915" w14:textId="77777777" w:rsidR="00DF3F2F" w:rsidRDefault="00DF3F2F" w:rsidP="00E73D83">
      <w:pPr>
        <w:pStyle w:val="B2"/>
        <w:numPr>
          <w:ilvl w:val="0"/>
          <w:numId w:val="7"/>
        </w:numPr>
        <w:rPr>
          <w:lang w:eastAsia="ja-JP"/>
        </w:rPr>
      </w:pPr>
      <w:r w:rsidRPr="006E37A8">
        <w:rPr>
          <w:lang w:eastAsia="ja-JP"/>
        </w:rPr>
        <w:t>DL control in line with the agreements during the study phase (TR 38.889</w:t>
      </w:r>
      <w:r>
        <w:rPr>
          <w:lang w:eastAsia="ja-JP"/>
        </w:rPr>
        <w:t xml:space="preserve"> </w:t>
      </w:r>
      <w:r>
        <w:rPr>
          <w:lang w:eastAsia="ja-JP"/>
        </w:rPr>
        <w:fldChar w:fldCharType="begin"/>
      </w:r>
      <w:r>
        <w:rPr>
          <w:lang w:eastAsia="ja-JP"/>
        </w:rPr>
        <w:instrText xml:space="preserve"> REF _Ref534978997 \n \h </w:instrText>
      </w:r>
      <w:r>
        <w:rPr>
          <w:lang w:eastAsia="ja-JP"/>
        </w:rPr>
      </w:r>
      <w:r>
        <w:rPr>
          <w:lang w:eastAsia="ja-JP"/>
        </w:rPr>
        <w:fldChar w:fldCharType="separate"/>
      </w:r>
      <w:r>
        <w:rPr>
          <w:lang w:eastAsia="ja-JP"/>
        </w:rPr>
        <w:t>[2]</w:t>
      </w:r>
      <w:r>
        <w:rPr>
          <w:lang w:eastAsia="ja-JP"/>
        </w:rPr>
        <w:fldChar w:fldCharType="end"/>
      </w:r>
      <w:r w:rsidRPr="006E37A8">
        <w:rPr>
          <w:lang w:eastAsia="ja-JP"/>
        </w:rPr>
        <w:t>, Section 7.2.1.2) including extensions allowing dynamic change of the time domain instances in which the UE is expected to receive PDCCH, modifications enabling DRS transmissions without gaps in the time-domain, and indicat</w:t>
      </w:r>
      <w:r>
        <w:rPr>
          <w:lang w:eastAsia="ja-JP"/>
        </w:rPr>
        <w:t>ion of time domain COT structure.</w:t>
      </w:r>
    </w:p>
    <w:p w14:paraId="5E40D6F0" w14:textId="77777777" w:rsidR="00DF3F2F" w:rsidRPr="008B481F" w:rsidRDefault="00DF3F2F" w:rsidP="00DF3F2F">
      <w:pPr>
        <w:jc w:val="both"/>
        <w:rPr>
          <w:color w:val="000000" w:themeColor="text1"/>
        </w:rPr>
      </w:pPr>
      <w:r>
        <w:t>In this contribution, we will first discuss</w:t>
      </w:r>
      <w:r>
        <w:rPr>
          <w:color w:val="000000" w:themeColor="text1"/>
        </w:rPr>
        <w:t xml:space="preserve"> </w:t>
      </w:r>
      <w:r w:rsidRPr="00F059B4">
        <w:rPr>
          <w:color w:val="000000" w:themeColor="text1"/>
        </w:rPr>
        <w:t xml:space="preserve">the </w:t>
      </w:r>
      <w:r>
        <w:rPr>
          <w:color w:val="000000" w:themeColor="text1"/>
        </w:rPr>
        <w:t>impact on PDSCH in order to support flexible transmission starting point due to LBT. We then discuss the impact on PDCCH monitoring, identifying the additional difficulties and challenges introduced by LBT. Finally, we discuss methods for gNB transmission burst detection, and how they could be used to enhance PDCCH monitoring and to achieve UE power saving.</w:t>
      </w:r>
    </w:p>
    <w:p w14:paraId="7882ACFF" w14:textId="77777777" w:rsidR="00DF3F2F" w:rsidRPr="00707323" w:rsidRDefault="00DF3F2F" w:rsidP="00DF3F2F">
      <w:pPr>
        <w:pStyle w:val="Heading1"/>
        <w:spacing w:before="240" w:after="120"/>
        <w:ind w:right="288"/>
        <w:rPr>
          <w:color w:val="000000" w:themeColor="text1"/>
        </w:rPr>
      </w:pPr>
      <w:r>
        <w:rPr>
          <w:lang w:eastAsia="zh-CN"/>
        </w:rPr>
        <w:t>PDSCH Transmission for NR-U Operation</w:t>
      </w:r>
    </w:p>
    <w:p w14:paraId="48339D7C" w14:textId="5B0CBD20" w:rsidR="00DF3F2F" w:rsidRDefault="00E324FC" w:rsidP="00DF3F2F">
      <w:pPr>
        <w:rPr>
          <w:lang w:val="en-GB"/>
        </w:rPr>
      </w:pPr>
      <w:r>
        <w:rPr>
          <w:lang w:val="en-GB"/>
        </w:rPr>
        <w:t>In this section, we will focus on the DMRS designs for Type B allocations used to schedule the partial slot at the beginning of the NR-U COT.</w:t>
      </w:r>
    </w:p>
    <w:p w14:paraId="7F2D78C8" w14:textId="25E44DE8" w:rsidR="00DF3F2F" w:rsidRDefault="00F50700" w:rsidP="00DF3F2F">
      <w:pPr>
        <w:pStyle w:val="Heading2"/>
        <w:spacing w:before="240"/>
        <w:rPr>
          <w:lang w:val="en-GB"/>
        </w:rPr>
      </w:pPr>
      <w:r>
        <w:rPr>
          <w:lang w:val="en-GB"/>
        </w:rPr>
        <w:t>PDSCH DMRS Design for Type B allocations with duration other than 2/4/7</w:t>
      </w:r>
    </w:p>
    <w:p w14:paraId="4EB43BF1" w14:textId="41FFF4F1" w:rsidR="00DF3F2F" w:rsidRDefault="00F50700" w:rsidP="00DF3F2F">
      <w:pPr>
        <w:rPr>
          <w:lang w:val="en-GB"/>
        </w:rPr>
      </w:pPr>
      <w:r>
        <w:rPr>
          <w:lang w:val="en-GB"/>
        </w:rPr>
        <w:t xml:space="preserve">In </w:t>
      </w:r>
      <w:r w:rsidR="00DF3F2F">
        <w:rPr>
          <w:lang w:val="en-GB"/>
        </w:rPr>
        <w:t xml:space="preserve">RAN1#96bis </w:t>
      </w:r>
      <w:r w:rsidR="00DF3F2F">
        <w:rPr>
          <w:lang w:val="en-GB"/>
        </w:rPr>
        <w:fldChar w:fldCharType="begin"/>
      </w:r>
      <w:r w:rsidR="00DF3F2F">
        <w:rPr>
          <w:lang w:val="en-GB"/>
        </w:rPr>
        <w:instrText xml:space="preserve"> REF _Ref7686279 \w \h </w:instrText>
      </w:r>
      <w:r w:rsidR="00DF3F2F">
        <w:rPr>
          <w:lang w:val="en-GB"/>
        </w:rPr>
      </w:r>
      <w:r w:rsidR="00DF3F2F">
        <w:rPr>
          <w:lang w:val="en-GB"/>
        </w:rPr>
        <w:fldChar w:fldCharType="separate"/>
      </w:r>
      <w:r w:rsidR="00DF3F2F">
        <w:rPr>
          <w:lang w:val="en-GB"/>
        </w:rPr>
        <w:t>[3]</w:t>
      </w:r>
      <w:r w:rsidR="00DF3F2F">
        <w:rPr>
          <w:lang w:val="en-GB"/>
        </w:rPr>
        <w:fldChar w:fldCharType="end"/>
      </w:r>
      <w:r w:rsidR="00DF3F2F">
        <w:rPr>
          <w:lang w:val="en-GB"/>
        </w:rPr>
        <w:t xml:space="preserve"> </w:t>
      </w:r>
      <w:r>
        <w:rPr>
          <w:lang w:val="en-GB"/>
        </w:rPr>
        <w:t xml:space="preserve">it is </w:t>
      </w:r>
      <w:r w:rsidR="00DF3F2F">
        <w:rPr>
          <w:lang w:val="en-GB"/>
        </w:rPr>
        <w:t>agreed to o</w:t>
      </w:r>
      <w:r w:rsidR="00DF3F2F" w:rsidRPr="00261DE9">
        <w:rPr>
          <w:lang w:val="en-GB"/>
        </w:rPr>
        <w:t>nly further discuss/consider Option 3 (PDSCH mapping type B with durations other than 2/4/7 symbols) as potential enhancements to PDSCH transmissions.</w:t>
      </w:r>
      <w:r w:rsidR="00DF3F2F">
        <w:rPr>
          <w:lang w:val="en-GB"/>
        </w:rPr>
        <w:t xml:space="preserve"> </w:t>
      </w:r>
      <w:r>
        <w:rPr>
          <w:lang w:val="en-GB"/>
        </w:rPr>
        <w:t xml:space="preserve">It is further agreed in RAN#84 that when designing DMRS for PDSCH Type B allocations, dynamic spectrum sharing should be taken into consideration, and collision with legacy LTE CRS should be avoid. Based on these consensus, we come up with the following design for PDSCH Type B allocations with duration </w:t>
      </w:r>
      <w:r w:rsidR="00C14E54">
        <w:rPr>
          <w:lang w:val="en-GB"/>
        </w:rPr>
        <w:t xml:space="preserve">ranging from 2 to 13, as listed in </w:t>
      </w:r>
      <w:r w:rsidR="00616797">
        <w:rPr>
          <w:lang w:val="en-GB"/>
        </w:rPr>
        <w:fldChar w:fldCharType="begin"/>
      </w:r>
      <w:r w:rsidR="00616797">
        <w:rPr>
          <w:lang w:val="en-GB"/>
        </w:rPr>
        <w:instrText xml:space="preserve"> REF _Ref16867402 \h </w:instrText>
      </w:r>
      <w:r w:rsidR="00616797">
        <w:rPr>
          <w:lang w:val="en-GB"/>
        </w:rPr>
      </w:r>
      <w:r w:rsidR="00616797">
        <w:rPr>
          <w:lang w:val="en-GB"/>
        </w:rPr>
        <w:fldChar w:fldCharType="separate"/>
      </w:r>
      <w:r w:rsidR="00616797">
        <w:t xml:space="preserve">Table </w:t>
      </w:r>
      <w:r w:rsidR="00616797">
        <w:rPr>
          <w:noProof/>
        </w:rPr>
        <w:t>1</w:t>
      </w:r>
      <w:r w:rsidR="00616797">
        <w:rPr>
          <w:lang w:val="en-GB"/>
        </w:rPr>
        <w:fldChar w:fldCharType="end"/>
      </w:r>
      <w:r w:rsidR="00616797">
        <w:rPr>
          <w:lang w:val="en-GB"/>
        </w:rPr>
        <w:t xml:space="preserve"> and </w:t>
      </w:r>
      <w:r w:rsidR="00616797">
        <w:rPr>
          <w:lang w:val="en-GB"/>
        </w:rPr>
        <w:fldChar w:fldCharType="begin"/>
      </w:r>
      <w:r w:rsidR="00616797">
        <w:rPr>
          <w:lang w:val="en-GB"/>
        </w:rPr>
        <w:instrText xml:space="preserve"> REF _Ref16867412 \h </w:instrText>
      </w:r>
      <w:r w:rsidR="00616797">
        <w:rPr>
          <w:lang w:val="en-GB"/>
        </w:rPr>
      </w:r>
      <w:r w:rsidR="00616797">
        <w:rPr>
          <w:lang w:val="en-GB"/>
        </w:rPr>
        <w:fldChar w:fldCharType="separate"/>
      </w:r>
      <w:r w:rsidR="00616797">
        <w:t xml:space="preserve">Table </w:t>
      </w:r>
      <w:r w:rsidR="00616797">
        <w:rPr>
          <w:noProof/>
        </w:rPr>
        <w:t>2</w:t>
      </w:r>
      <w:r w:rsidR="00616797">
        <w:rPr>
          <w:lang w:val="en-GB"/>
        </w:rPr>
        <w:fldChar w:fldCharType="end"/>
      </w:r>
      <w:r w:rsidR="00C14E54">
        <w:rPr>
          <w:lang w:val="en-GB"/>
        </w:rPr>
        <w:t>.</w:t>
      </w:r>
      <w:r w:rsidR="00E5481E">
        <w:rPr>
          <w:lang w:val="en-GB"/>
        </w:rPr>
        <w:t xml:space="preserve"> </w:t>
      </w:r>
      <w:r w:rsidR="00C624E6">
        <w:rPr>
          <w:lang w:val="en-GB"/>
        </w:rPr>
        <w:t>For single symbol DMRS design, t</w:t>
      </w:r>
      <w:r w:rsidR="00E5481E">
        <w:rPr>
          <w:lang w:val="en-GB"/>
        </w:rPr>
        <w:t>he key aspects of the design is as follow:</w:t>
      </w:r>
    </w:p>
    <w:p w14:paraId="316212F7" w14:textId="4E925012" w:rsidR="00C96EF0" w:rsidRDefault="00E5481E" w:rsidP="00E5481E">
      <w:pPr>
        <w:pStyle w:val="ListParagraph"/>
        <w:numPr>
          <w:ilvl w:val="0"/>
          <w:numId w:val="15"/>
        </w:numPr>
        <w:rPr>
          <w:sz w:val="20"/>
          <w:szCs w:val="20"/>
          <w:lang w:val="en-GB"/>
        </w:rPr>
      </w:pPr>
      <w:r w:rsidRPr="00E5481E">
        <w:rPr>
          <w:sz w:val="20"/>
          <w:szCs w:val="20"/>
          <w:lang w:val="en-GB"/>
        </w:rPr>
        <w:t xml:space="preserve">The </w:t>
      </w:r>
      <w:r>
        <w:rPr>
          <w:sz w:val="20"/>
          <w:szCs w:val="20"/>
          <w:lang w:val="en-GB"/>
        </w:rPr>
        <w:t xml:space="preserve">time domain </w:t>
      </w:r>
      <w:r w:rsidR="00C96EF0">
        <w:rPr>
          <w:sz w:val="20"/>
          <w:szCs w:val="20"/>
          <w:lang w:val="en-GB"/>
        </w:rPr>
        <w:t>gaps</w:t>
      </w:r>
      <w:r>
        <w:rPr>
          <w:sz w:val="20"/>
          <w:szCs w:val="20"/>
          <w:lang w:val="en-GB"/>
        </w:rPr>
        <w:t xml:space="preserve"> </w:t>
      </w:r>
      <w:r w:rsidR="00C96EF0">
        <w:rPr>
          <w:sz w:val="20"/>
          <w:szCs w:val="20"/>
          <w:lang w:val="en-GB"/>
        </w:rPr>
        <w:t>between</w:t>
      </w:r>
      <w:r>
        <w:rPr>
          <w:sz w:val="20"/>
          <w:szCs w:val="20"/>
          <w:lang w:val="en-GB"/>
        </w:rPr>
        <w:t xml:space="preserve"> DMRS symbols should be </w:t>
      </w:r>
      <w:r w:rsidR="00C96EF0">
        <w:rPr>
          <w:sz w:val="20"/>
          <w:szCs w:val="20"/>
          <w:lang w:val="en-GB"/>
        </w:rPr>
        <w:t>consistent for different durations and starting symbols. This will greatly reduce the UE implementation complexity for channel estimation.</w:t>
      </w:r>
    </w:p>
    <w:p w14:paraId="60761E30" w14:textId="4A191D51" w:rsidR="00E5481E" w:rsidRDefault="00C96EF0" w:rsidP="00E5481E">
      <w:pPr>
        <w:pStyle w:val="ListParagraph"/>
        <w:numPr>
          <w:ilvl w:val="0"/>
          <w:numId w:val="15"/>
        </w:numPr>
        <w:rPr>
          <w:sz w:val="20"/>
          <w:szCs w:val="20"/>
          <w:lang w:val="en-GB"/>
        </w:rPr>
      </w:pPr>
      <w:r>
        <w:rPr>
          <w:sz w:val="20"/>
          <w:szCs w:val="20"/>
          <w:lang w:val="en-GB"/>
        </w:rPr>
        <w:t xml:space="preserve">Whenever any of the DMRS symbols collide with the LTE CRS symbols, we increase </w:t>
      </w:r>
      <m:oMath>
        <m:acc>
          <m:accPr>
            <m:chr m:val="̅"/>
            <m:ctrlPr>
              <w:rPr>
                <w:rFonts w:ascii="Cambria Math" w:hAnsi="Cambria Math"/>
                <w:i/>
                <w:sz w:val="20"/>
                <w:szCs w:val="20"/>
                <w:lang w:val="en-GB"/>
              </w:rPr>
            </m:ctrlPr>
          </m:accPr>
          <m:e>
            <m:r>
              <w:rPr>
                <w:rFonts w:ascii="Cambria Math" w:hAnsi="Cambria Math"/>
                <w:sz w:val="20"/>
                <w:szCs w:val="20"/>
                <w:lang w:val="en-GB"/>
              </w:rPr>
              <m:t>l</m:t>
            </m:r>
          </m:e>
        </m:acc>
      </m:oMath>
      <w:r>
        <w:rPr>
          <w:sz w:val="20"/>
          <w:szCs w:val="20"/>
          <w:lang w:val="en-GB"/>
        </w:rPr>
        <w:t xml:space="preserve"> by 1. This procedure continues until there is no collision between DMRS symbols and LTE CRS symbols.</w:t>
      </w:r>
    </w:p>
    <w:p w14:paraId="0159441C" w14:textId="30570323" w:rsidR="00C96EF0" w:rsidRDefault="00A44D9F" w:rsidP="00E5481E">
      <w:pPr>
        <w:pStyle w:val="ListParagraph"/>
        <w:numPr>
          <w:ilvl w:val="0"/>
          <w:numId w:val="15"/>
        </w:numPr>
        <w:rPr>
          <w:sz w:val="20"/>
          <w:szCs w:val="20"/>
          <w:lang w:val="en-GB"/>
        </w:rPr>
      </w:pPr>
      <w:r>
        <w:rPr>
          <w:sz w:val="20"/>
          <w:szCs w:val="20"/>
          <w:lang w:val="en-GB"/>
        </w:rPr>
        <w:t xml:space="preserve">If the DMRS symbol index, after the adjustment of </w:t>
      </w:r>
      <m:oMath>
        <m:acc>
          <m:accPr>
            <m:chr m:val="̅"/>
            <m:ctrlPr>
              <w:rPr>
                <w:rFonts w:ascii="Cambria Math" w:hAnsi="Cambria Math"/>
                <w:i/>
                <w:sz w:val="20"/>
                <w:szCs w:val="20"/>
                <w:lang w:val="en-GB"/>
              </w:rPr>
            </m:ctrlPr>
          </m:accPr>
          <m:e>
            <m:r>
              <w:rPr>
                <w:rFonts w:ascii="Cambria Math" w:hAnsi="Cambria Math"/>
                <w:sz w:val="20"/>
                <w:szCs w:val="20"/>
                <w:lang w:val="en-GB"/>
              </w:rPr>
              <m:t>l</m:t>
            </m:r>
          </m:e>
        </m:acc>
      </m:oMath>
      <w:r w:rsidR="001B4D28">
        <w:rPr>
          <w:sz w:val="20"/>
          <w:szCs w:val="20"/>
          <w:lang w:val="en-GB"/>
        </w:rPr>
        <w:t xml:space="preserve"> </w:t>
      </w:r>
      <w:r>
        <w:rPr>
          <w:sz w:val="20"/>
          <w:szCs w:val="20"/>
          <w:lang w:val="en-GB"/>
        </w:rPr>
        <w:t>due t</w:t>
      </w:r>
      <w:r w:rsidR="001B4D28">
        <w:rPr>
          <w:sz w:val="20"/>
          <w:szCs w:val="20"/>
          <w:lang w:val="en-GB"/>
        </w:rPr>
        <w:t>o collision, is greater than</w:t>
      </w:r>
      <w:r>
        <w:rPr>
          <w:sz w:val="20"/>
          <w:szCs w:val="20"/>
          <w:lang w:val="en-GB"/>
        </w:rPr>
        <w:t xml:space="preserve"> </w:t>
      </w:r>
      <m:oMath>
        <m:sSub>
          <m:sSubPr>
            <m:ctrlPr>
              <w:rPr>
                <w:rFonts w:ascii="Cambria Math" w:hAnsi="Cambria Math"/>
                <w:i/>
                <w:sz w:val="20"/>
                <w:szCs w:val="20"/>
                <w:lang w:val="en-GB"/>
              </w:rPr>
            </m:ctrlPr>
          </m:sSubPr>
          <m:e>
            <m:r>
              <w:rPr>
                <w:rFonts w:ascii="Cambria Math" w:hAnsi="Cambria Math"/>
                <w:sz w:val="20"/>
                <w:szCs w:val="20"/>
                <w:lang w:val="en-GB"/>
              </w:rPr>
              <m:t>l</m:t>
            </m:r>
          </m:e>
          <m:sub>
            <m:r>
              <w:rPr>
                <w:rFonts w:ascii="Cambria Math" w:hAnsi="Cambria Math"/>
                <w:sz w:val="20"/>
                <w:szCs w:val="20"/>
                <w:lang w:val="en-GB"/>
              </w:rPr>
              <m:t>d</m:t>
            </m:r>
          </m:sub>
        </m:sSub>
        <m:r>
          <w:rPr>
            <w:rFonts w:ascii="Cambria Math" w:hAnsi="Cambria Math"/>
            <w:sz w:val="20"/>
            <w:szCs w:val="20"/>
            <w:lang w:val="en-GB"/>
          </w:rPr>
          <m:t>-1</m:t>
        </m:r>
      </m:oMath>
      <w:r>
        <w:rPr>
          <w:sz w:val="20"/>
          <w:szCs w:val="20"/>
          <w:lang w:val="en-GB"/>
        </w:rPr>
        <w:t>, discard the DMRS, since it is outside of the PDSCH allocation.</w:t>
      </w:r>
    </w:p>
    <w:p w14:paraId="037BBBD6" w14:textId="1A802EDA" w:rsidR="000606A1" w:rsidRDefault="000606A1" w:rsidP="00E5481E">
      <w:pPr>
        <w:pStyle w:val="ListParagraph"/>
        <w:numPr>
          <w:ilvl w:val="0"/>
          <w:numId w:val="15"/>
        </w:numPr>
        <w:rPr>
          <w:sz w:val="20"/>
          <w:szCs w:val="20"/>
          <w:lang w:val="en-GB"/>
        </w:rPr>
      </w:pPr>
      <w:r>
        <w:rPr>
          <w:sz w:val="20"/>
          <w:szCs w:val="20"/>
          <w:lang w:val="en-GB"/>
        </w:rPr>
        <w:t xml:space="preserve">The “base time domain pattern” of the DMRS symbol positions is </w:t>
      </w:r>
      <m:oMath>
        <m:d>
          <m:dPr>
            <m:begChr m:val="{"/>
            <m:endChr m:val="}"/>
            <m:ctrlPr>
              <w:rPr>
                <w:rFonts w:ascii="Cambria Math" w:hAnsi="Cambria Math"/>
                <w:i/>
                <w:sz w:val="20"/>
                <w:szCs w:val="20"/>
                <w:lang w:val="en-GB"/>
              </w:rPr>
            </m:ctrlPr>
          </m:dPr>
          <m:e>
            <m:r>
              <w:rPr>
                <w:rFonts w:ascii="Cambria Math" w:hAnsi="Cambria Math"/>
                <w:sz w:val="20"/>
                <w:szCs w:val="20"/>
                <w:lang w:val="en-GB"/>
              </w:rPr>
              <m:t>0,4,7,11</m:t>
            </m:r>
          </m:e>
        </m:d>
      </m:oMath>
      <w:r>
        <w:rPr>
          <w:sz w:val="20"/>
          <w:szCs w:val="20"/>
          <w:lang w:val="en-GB"/>
        </w:rPr>
        <w:t>, the same time domain pattern as the LTE CRS. Any collision will shift the whole pattern towards the right o</w:t>
      </w:r>
      <w:r w:rsidR="00275B8D">
        <w:rPr>
          <w:sz w:val="20"/>
          <w:szCs w:val="20"/>
          <w:lang w:val="en-GB"/>
        </w:rPr>
        <w:t xml:space="preserve">f the allocation. Note also that for all possible combinations of durations and starting locations, the maximum </w:t>
      </w:r>
      <w:r w:rsidR="00C37178">
        <w:rPr>
          <w:sz w:val="20"/>
          <w:szCs w:val="20"/>
          <w:lang w:val="en-GB"/>
        </w:rPr>
        <w:t>amount</w:t>
      </w:r>
      <w:r w:rsidR="00275B8D">
        <w:rPr>
          <w:sz w:val="20"/>
          <w:szCs w:val="20"/>
          <w:lang w:val="en-GB"/>
        </w:rPr>
        <w:t xml:space="preserve"> of right shifts is 2. Hence, in summary, for all combinations of durations and starting locations of PDSCH Type B allocations, the DMRS symbols is a subset of</w:t>
      </w:r>
      <w:r w:rsidR="00C37178">
        <w:rPr>
          <w:sz w:val="20"/>
          <w:szCs w:val="20"/>
          <w:lang w:val="en-GB"/>
        </w:rPr>
        <w:t xml:space="preserve"> the following set:</w:t>
      </w:r>
    </w:p>
    <w:p w14:paraId="6BB07B85" w14:textId="0FF39938" w:rsidR="00C37178" w:rsidRPr="00D73667" w:rsidRDefault="00C37178" w:rsidP="00C37178">
      <w:pPr>
        <w:pStyle w:val="ListParagraph"/>
        <w:rPr>
          <w:sz w:val="20"/>
          <w:szCs w:val="20"/>
          <w:lang w:val="en-GB"/>
        </w:rPr>
      </w:pPr>
      <m:oMathPara>
        <m:oMath>
          <m:r>
            <w:rPr>
              <w:rFonts w:ascii="Cambria Math" w:hAnsi="Cambria Math"/>
              <w:sz w:val="20"/>
              <w:szCs w:val="20"/>
              <w:lang w:val="en-GB"/>
            </w:rPr>
            <m:t>{DMRS Symbols}⊆</m:t>
          </m:r>
          <m:d>
            <m:dPr>
              <m:begChr m:val="{"/>
              <m:endChr m:val="}"/>
              <m:ctrlPr>
                <w:rPr>
                  <w:rFonts w:ascii="Cambria Math" w:hAnsi="Cambria Math"/>
                  <w:i/>
                  <w:sz w:val="20"/>
                  <w:szCs w:val="20"/>
                  <w:lang w:val="en-GB"/>
                </w:rPr>
              </m:ctrlPr>
            </m:dPr>
            <m:e>
              <m:d>
                <m:dPr>
                  <m:begChr m:val=""/>
                  <m:endChr m:val="|"/>
                  <m:ctrlPr>
                    <w:rPr>
                      <w:rFonts w:ascii="Cambria Math" w:hAnsi="Cambria Math"/>
                      <w:i/>
                      <w:sz w:val="20"/>
                      <w:szCs w:val="20"/>
                      <w:lang w:val="en-GB"/>
                    </w:rPr>
                  </m:ctrlPr>
                </m:dPr>
                <m:e>
                  <m:acc>
                    <m:accPr>
                      <m:chr m:val="̅"/>
                      <m:ctrlPr>
                        <w:rPr>
                          <w:rFonts w:ascii="Cambria Math" w:hAnsi="Cambria Math"/>
                          <w:i/>
                          <w:sz w:val="20"/>
                          <w:szCs w:val="20"/>
                          <w:lang w:val="en-GB"/>
                        </w:rPr>
                      </m:ctrlPr>
                    </m:accPr>
                    <m:e>
                      <m:r>
                        <w:rPr>
                          <w:rFonts w:ascii="Cambria Math" w:hAnsi="Cambria Math"/>
                          <w:sz w:val="20"/>
                          <w:szCs w:val="20"/>
                          <w:lang w:val="en-GB"/>
                        </w:rPr>
                        <m:t>l</m:t>
                      </m:r>
                    </m:e>
                  </m:acc>
                </m:e>
              </m:d>
              <m:acc>
                <m:accPr>
                  <m:chr m:val="̅"/>
                  <m:ctrlPr>
                    <w:rPr>
                      <w:rFonts w:ascii="Cambria Math" w:hAnsi="Cambria Math"/>
                      <w:i/>
                      <w:sz w:val="20"/>
                      <w:szCs w:val="20"/>
                      <w:lang w:val="en-GB"/>
                    </w:rPr>
                  </m:ctrlPr>
                </m:accPr>
                <m:e>
                  <m:r>
                    <w:rPr>
                      <w:rFonts w:ascii="Cambria Math" w:hAnsi="Cambria Math"/>
                      <w:sz w:val="20"/>
                      <w:szCs w:val="20"/>
                      <w:lang w:val="en-GB"/>
                    </w:rPr>
                    <m:t>l</m:t>
                  </m:r>
                </m:e>
              </m:acc>
              <m:r>
                <w:rPr>
                  <w:rFonts w:ascii="Cambria Math" w:hAnsi="Cambria Math"/>
                  <w:sz w:val="20"/>
                  <w:szCs w:val="20"/>
                  <w:lang w:val="en-GB"/>
                </w:rPr>
                <m:t>∈</m:t>
              </m:r>
              <m:d>
                <m:dPr>
                  <m:begChr m:val="{"/>
                  <m:endChr m:val="}"/>
                  <m:ctrlPr>
                    <w:rPr>
                      <w:rFonts w:ascii="Cambria Math" w:hAnsi="Cambria Math"/>
                      <w:i/>
                      <w:sz w:val="20"/>
                      <w:szCs w:val="20"/>
                      <w:lang w:val="en-GB"/>
                    </w:rPr>
                  </m:ctrlPr>
                </m:dPr>
                <m:e>
                  <m:r>
                    <w:rPr>
                      <w:rFonts w:ascii="Cambria Math" w:hAnsi="Cambria Math"/>
                      <w:sz w:val="20"/>
                      <w:szCs w:val="20"/>
                      <w:lang w:val="en-GB"/>
                    </w:rPr>
                    <m:t>α,α+4,α+7,α+11</m:t>
                  </m:r>
                </m:e>
              </m:d>
              <m:r>
                <w:rPr>
                  <w:rFonts w:ascii="Cambria Math" w:hAnsi="Cambria Math"/>
                  <w:sz w:val="20"/>
                  <w:szCs w:val="20"/>
                  <w:lang w:val="en-GB"/>
                </w:rPr>
                <m:t xml:space="preserve">, </m:t>
              </m:r>
              <m:acc>
                <m:accPr>
                  <m:chr m:val="̅"/>
                  <m:ctrlPr>
                    <w:rPr>
                      <w:rFonts w:ascii="Cambria Math" w:hAnsi="Cambria Math"/>
                      <w:i/>
                      <w:sz w:val="20"/>
                      <w:szCs w:val="20"/>
                      <w:lang w:val="en-GB"/>
                    </w:rPr>
                  </m:ctrlPr>
                </m:accPr>
                <m:e>
                  <m:r>
                    <w:rPr>
                      <w:rFonts w:ascii="Cambria Math" w:hAnsi="Cambria Math"/>
                      <w:sz w:val="20"/>
                      <w:szCs w:val="20"/>
                      <w:lang w:val="en-GB"/>
                    </w:rPr>
                    <m:t>l</m:t>
                  </m:r>
                </m:e>
              </m:acc>
              <m:r>
                <w:rPr>
                  <w:rFonts w:ascii="Cambria Math" w:hAnsi="Cambria Math"/>
                  <w:sz w:val="20"/>
                  <w:szCs w:val="20"/>
                  <w:lang w:val="en-GB"/>
                </w:rPr>
                <m:t>&lt;</m:t>
              </m:r>
              <m:sSub>
                <m:sSubPr>
                  <m:ctrlPr>
                    <w:rPr>
                      <w:rFonts w:ascii="Cambria Math" w:hAnsi="Cambria Math"/>
                      <w:i/>
                      <w:sz w:val="20"/>
                      <w:szCs w:val="20"/>
                      <w:lang w:val="en-GB"/>
                    </w:rPr>
                  </m:ctrlPr>
                </m:sSubPr>
                <m:e>
                  <m:r>
                    <w:rPr>
                      <w:rFonts w:ascii="Cambria Math" w:hAnsi="Cambria Math"/>
                      <w:sz w:val="20"/>
                      <w:szCs w:val="20"/>
                      <w:lang w:val="en-GB"/>
                    </w:rPr>
                    <m:t>l</m:t>
                  </m:r>
                </m:e>
                <m:sub>
                  <m:r>
                    <w:rPr>
                      <w:rFonts w:ascii="Cambria Math" w:hAnsi="Cambria Math"/>
                      <w:sz w:val="20"/>
                      <w:szCs w:val="20"/>
                      <w:lang w:val="en-GB"/>
                    </w:rPr>
                    <m:t>d</m:t>
                  </m:r>
                </m:sub>
              </m:sSub>
            </m:e>
          </m:d>
        </m:oMath>
      </m:oMathPara>
    </w:p>
    <w:p w14:paraId="0A19B032" w14:textId="27F64F29" w:rsidR="00C37178" w:rsidRPr="008F2861" w:rsidRDefault="00D73667" w:rsidP="008F2861">
      <w:pPr>
        <w:ind w:left="720"/>
        <w:rPr>
          <w:lang w:val="en-GB"/>
        </w:rPr>
      </w:pPr>
      <w:r w:rsidRPr="008F2861">
        <w:rPr>
          <w:lang w:val="en-GB"/>
        </w:rPr>
        <w:t>w</w:t>
      </w:r>
      <w:r w:rsidR="00C37178" w:rsidRPr="008F2861">
        <w:rPr>
          <w:lang w:val="en-GB"/>
        </w:rPr>
        <w:t xml:space="preserve">here </w:t>
      </w:r>
      <m:oMath>
        <m:r>
          <w:rPr>
            <w:rFonts w:ascii="Cambria Math" w:hAnsi="Cambria Math"/>
            <w:lang w:val="en-GB"/>
          </w:rPr>
          <m:t>α</m:t>
        </m:r>
        <m:r>
          <w:rPr>
            <w:rFonts w:ascii="Cambria Math" w:hAnsi="Cambria Math"/>
            <w:lang w:val="en-GB"/>
          </w:rPr>
          <m:t>∈</m:t>
        </m:r>
        <m:d>
          <m:dPr>
            <m:begChr m:val="{"/>
            <m:endChr m:val="}"/>
            <m:ctrlPr>
              <w:rPr>
                <w:rFonts w:ascii="Cambria Math" w:eastAsia="Times New Roman" w:hAnsi="Cambria Math"/>
                <w:i/>
                <w:lang w:val="en-GB" w:eastAsia="zh-CN"/>
              </w:rPr>
            </m:ctrlPr>
          </m:dPr>
          <m:e>
            <m:r>
              <w:rPr>
                <w:rFonts w:ascii="Cambria Math" w:hAnsi="Cambria Math"/>
                <w:lang w:val="en-GB"/>
              </w:rPr>
              <m:t>0,1,2</m:t>
            </m:r>
          </m:e>
        </m:d>
      </m:oMath>
      <w:r w:rsidR="00C37178" w:rsidRPr="008F2861">
        <w:rPr>
          <w:lang w:val="en-GB"/>
        </w:rPr>
        <w:t xml:space="preserve"> is the amount of right shift of the DMRS time domain pattern due to collisions.</w:t>
      </w:r>
      <w:r w:rsidR="00F143A1" w:rsidRPr="008F2861">
        <w:rPr>
          <w:lang w:val="en-GB"/>
        </w:rPr>
        <w:t xml:space="preserve"> Note that a similar shifting mechanism is used to avoid collision between the search space associated with a CORESET and the DMRS. Therefore, it is straightforward to combine both mechanisms to obtain a unified DMRS design.</w:t>
      </w:r>
    </w:p>
    <w:p w14:paraId="24222DB8" w14:textId="77777777" w:rsidR="00C624E6" w:rsidRDefault="00C624E6" w:rsidP="00C624E6">
      <w:pPr>
        <w:pStyle w:val="ListParagraph"/>
        <w:ind w:left="0"/>
        <w:rPr>
          <w:sz w:val="20"/>
          <w:szCs w:val="20"/>
          <w:lang w:val="en-GB"/>
        </w:rPr>
      </w:pPr>
    </w:p>
    <w:p w14:paraId="4AC3B210" w14:textId="68512A79" w:rsidR="00C624E6" w:rsidRPr="00E5481E" w:rsidRDefault="00C624E6" w:rsidP="00C624E6">
      <w:pPr>
        <w:pStyle w:val="ListParagraph"/>
        <w:ind w:left="0"/>
        <w:rPr>
          <w:sz w:val="20"/>
          <w:szCs w:val="20"/>
          <w:lang w:val="en-GB"/>
        </w:rPr>
      </w:pPr>
      <w:r>
        <w:rPr>
          <w:sz w:val="20"/>
          <w:szCs w:val="20"/>
          <w:lang w:val="en-GB"/>
        </w:rPr>
        <w:t>Similar idea</w:t>
      </w:r>
      <w:r w:rsidR="00616797">
        <w:rPr>
          <w:sz w:val="20"/>
          <w:szCs w:val="20"/>
          <w:lang w:val="en-GB"/>
        </w:rPr>
        <w:t>s</w:t>
      </w:r>
      <w:r>
        <w:rPr>
          <w:sz w:val="20"/>
          <w:szCs w:val="20"/>
          <w:lang w:val="en-GB"/>
        </w:rPr>
        <w:t xml:space="preserve"> could be apply </w:t>
      </w:r>
      <w:r w:rsidR="00616797">
        <w:rPr>
          <w:sz w:val="20"/>
          <w:szCs w:val="20"/>
          <w:lang w:val="en-GB"/>
        </w:rPr>
        <w:t xml:space="preserve">to the double-symbol DMRS case, as shown in </w:t>
      </w:r>
      <w:r w:rsidR="00616797" w:rsidRPr="00616797">
        <w:rPr>
          <w:sz w:val="20"/>
          <w:szCs w:val="20"/>
          <w:lang w:val="en-GB"/>
        </w:rPr>
        <w:fldChar w:fldCharType="begin"/>
      </w:r>
      <w:r w:rsidR="00616797" w:rsidRPr="00616797">
        <w:rPr>
          <w:sz w:val="20"/>
          <w:szCs w:val="20"/>
          <w:lang w:val="en-GB"/>
        </w:rPr>
        <w:instrText xml:space="preserve"> REF _Ref16867412 \h </w:instrText>
      </w:r>
      <w:r w:rsidR="00616797" w:rsidRPr="00616797">
        <w:rPr>
          <w:sz w:val="20"/>
          <w:szCs w:val="20"/>
          <w:lang w:val="en-GB"/>
        </w:rPr>
      </w:r>
      <w:r w:rsidR="00616797">
        <w:rPr>
          <w:sz w:val="20"/>
          <w:szCs w:val="20"/>
          <w:lang w:val="en-GB"/>
        </w:rPr>
        <w:instrText xml:space="preserve"> \* MERGEFORMAT </w:instrText>
      </w:r>
      <w:r w:rsidR="00616797" w:rsidRPr="00616797">
        <w:rPr>
          <w:sz w:val="20"/>
          <w:szCs w:val="20"/>
          <w:lang w:val="en-GB"/>
        </w:rPr>
        <w:fldChar w:fldCharType="separate"/>
      </w:r>
      <w:r w:rsidR="00616797" w:rsidRPr="00616797">
        <w:rPr>
          <w:sz w:val="20"/>
          <w:szCs w:val="20"/>
        </w:rPr>
        <w:t xml:space="preserve">Table </w:t>
      </w:r>
      <w:r w:rsidR="00616797" w:rsidRPr="00616797">
        <w:rPr>
          <w:noProof/>
          <w:sz w:val="20"/>
          <w:szCs w:val="20"/>
        </w:rPr>
        <w:t>2</w:t>
      </w:r>
      <w:r w:rsidR="00616797" w:rsidRPr="00616797">
        <w:rPr>
          <w:sz w:val="20"/>
          <w:szCs w:val="20"/>
          <w:lang w:val="en-GB"/>
        </w:rPr>
        <w:fldChar w:fldCharType="end"/>
      </w:r>
      <w:r w:rsidRPr="00616797">
        <w:rPr>
          <w:sz w:val="20"/>
          <w:szCs w:val="20"/>
          <w:lang w:val="en-GB"/>
        </w:rPr>
        <w:t>.</w:t>
      </w:r>
    </w:p>
    <w:p w14:paraId="662AD5BD" w14:textId="0A529D57" w:rsidR="00C51319" w:rsidRDefault="003905E1" w:rsidP="003905E1">
      <w:pPr>
        <w:pStyle w:val="Caption"/>
        <w:jc w:val="center"/>
        <w:rPr>
          <w:lang w:val="en-GB"/>
        </w:rPr>
      </w:pPr>
      <w:bookmarkStart w:id="2" w:name="_Ref16867402"/>
      <w:r>
        <w:t xml:space="preserve">Table </w:t>
      </w:r>
      <w:r>
        <w:fldChar w:fldCharType="begin"/>
      </w:r>
      <w:r>
        <w:instrText xml:space="preserve"> SEQ Table \* ARABIC </w:instrText>
      </w:r>
      <w:r>
        <w:fldChar w:fldCharType="separate"/>
      </w:r>
      <w:r w:rsidR="00C624E6">
        <w:rPr>
          <w:noProof/>
        </w:rPr>
        <w:t>1</w:t>
      </w:r>
      <w:r>
        <w:fldChar w:fldCharType="end"/>
      </w:r>
      <w:bookmarkEnd w:id="2"/>
      <w:r>
        <w:t xml:space="preserve">: PDSCH DMRS Position </w:t>
      </w:r>
      <m:oMath>
        <m:acc>
          <m:accPr>
            <m:chr m:val="̅"/>
            <m:ctrlPr>
              <w:rPr>
                <w:rFonts w:ascii="Cambria Math" w:hAnsi="Cambria Math"/>
                <w:i/>
              </w:rPr>
            </m:ctrlPr>
          </m:accPr>
          <m:e>
            <m:r>
              <m:rPr>
                <m:sty m:val="bi"/>
              </m:rPr>
              <w:rPr>
                <w:rFonts w:ascii="Cambria Math" w:hAnsi="Cambria Math"/>
              </w:rPr>
              <m:t>l</m:t>
            </m:r>
          </m:e>
        </m:acc>
      </m:oMath>
      <w:r>
        <w:t xml:space="preserve"> for single symbol DMRS.</w:t>
      </w:r>
    </w:p>
    <w:tbl>
      <w:tblPr>
        <w:tblStyle w:val="TableGrid"/>
        <w:tblW w:w="0" w:type="auto"/>
        <w:tblLook w:val="04A0" w:firstRow="1" w:lastRow="0" w:firstColumn="1" w:lastColumn="0" w:noHBand="0" w:noVBand="1"/>
      </w:tblPr>
      <w:tblGrid>
        <w:gridCol w:w="2037"/>
        <w:gridCol w:w="2037"/>
        <w:gridCol w:w="2038"/>
        <w:gridCol w:w="2038"/>
        <w:gridCol w:w="2038"/>
      </w:tblGrid>
      <w:tr w:rsidR="00C51319" w14:paraId="72EAA4C4" w14:textId="77777777" w:rsidTr="00C51319">
        <w:tc>
          <w:tcPr>
            <w:tcW w:w="2037" w:type="dxa"/>
            <w:vMerge w:val="restart"/>
            <w:vAlign w:val="center"/>
          </w:tcPr>
          <w:p w14:paraId="2725EF1E" w14:textId="34F33661" w:rsidR="00C51319" w:rsidRDefault="00C51319" w:rsidP="00C51319">
            <w:pPr>
              <w:jc w:val="center"/>
              <w:rPr>
                <w:lang w:val="en-GB"/>
              </w:rPr>
            </w:pPr>
            <m:oMath>
              <m:sSub>
                <m:sSubPr>
                  <m:ctrlPr>
                    <w:rPr>
                      <w:rFonts w:ascii="Cambria Math" w:hAnsi="Cambria Math"/>
                      <w:i/>
                      <w:lang w:val="en-GB"/>
                    </w:rPr>
                  </m:ctrlPr>
                </m:sSubPr>
                <m:e>
                  <m:r>
                    <w:rPr>
                      <w:rFonts w:ascii="Cambria Math" w:hAnsi="Cambria Math"/>
                      <w:lang w:val="en-GB"/>
                    </w:rPr>
                    <m:t>l</m:t>
                  </m:r>
                </m:e>
                <m:sub>
                  <m:r>
                    <w:rPr>
                      <w:rFonts w:ascii="Cambria Math" w:hAnsi="Cambria Math"/>
                      <w:lang w:val="en-GB"/>
                    </w:rPr>
                    <m:t>d</m:t>
                  </m:r>
                </m:sub>
              </m:sSub>
            </m:oMath>
            <w:r>
              <w:rPr>
                <w:lang w:val="en-GB"/>
              </w:rPr>
              <w:t xml:space="preserve"> in symbols</w:t>
            </w:r>
          </w:p>
        </w:tc>
        <w:tc>
          <w:tcPr>
            <w:tcW w:w="8151" w:type="dxa"/>
            <w:gridSpan w:val="4"/>
          </w:tcPr>
          <w:p w14:paraId="527523C9" w14:textId="3E894D89" w:rsidR="00C51319" w:rsidRDefault="00C51319" w:rsidP="00C51319">
            <w:pPr>
              <w:jc w:val="center"/>
              <w:rPr>
                <w:lang w:val="en-GB"/>
              </w:rPr>
            </w:pPr>
            <w:r>
              <w:rPr>
                <w:lang w:val="en-GB"/>
              </w:rPr>
              <w:t xml:space="preserve">DMRS Position </w:t>
            </w:r>
            <m:oMath>
              <m:acc>
                <m:accPr>
                  <m:chr m:val="̅"/>
                  <m:ctrlPr>
                    <w:rPr>
                      <w:rFonts w:ascii="Cambria Math" w:hAnsi="Cambria Math"/>
                      <w:i/>
                      <w:lang w:val="en-GB"/>
                    </w:rPr>
                  </m:ctrlPr>
                </m:accPr>
                <m:e>
                  <m:r>
                    <w:rPr>
                      <w:rFonts w:ascii="Cambria Math" w:hAnsi="Cambria Math"/>
                      <w:lang w:val="en-GB"/>
                    </w:rPr>
                    <m:t>l</m:t>
                  </m:r>
                </m:e>
              </m:acc>
            </m:oMath>
            <w:r>
              <w:rPr>
                <w:lang w:val="en-GB"/>
              </w:rPr>
              <w:t xml:space="preserve"> for PDSCH mapping type B</w:t>
            </w:r>
          </w:p>
        </w:tc>
      </w:tr>
      <w:tr w:rsidR="00C51319" w14:paraId="262F8C9C" w14:textId="77777777" w:rsidTr="00C51319">
        <w:tc>
          <w:tcPr>
            <w:tcW w:w="2037" w:type="dxa"/>
            <w:vMerge/>
          </w:tcPr>
          <w:p w14:paraId="2EBFEFBC" w14:textId="77777777" w:rsidR="00C51319" w:rsidRDefault="00C51319" w:rsidP="00DF3F2F">
            <w:pPr>
              <w:rPr>
                <w:lang w:val="en-GB"/>
              </w:rPr>
            </w:pPr>
          </w:p>
        </w:tc>
        <w:tc>
          <w:tcPr>
            <w:tcW w:w="8151" w:type="dxa"/>
            <w:gridSpan w:val="4"/>
          </w:tcPr>
          <w:p w14:paraId="28C845EE" w14:textId="0FBEC481" w:rsidR="00C51319" w:rsidRPr="00C51319" w:rsidRDefault="00C51319" w:rsidP="00C51319">
            <w:pPr>
              <w:jc w:val="center"/>
              <w:rPr>
                <w:i/>
                <w:lang w:val="en-GB"/>
              </w:rPr>
            </w:pPr>
            <w:r w:rsidRPr="00C51319">
              <w:rPr>
                <w:i/>
                <w:lang w:val="en-GB"/>
              </w:rPr>
              <w:t>Dmrs-AdditionalPosition</w:t>
            </w:r>
          </w:p>
        </w:tc>
      </w:tr>
      <w:tr w:rsidR="00C51319" w14:paraId="3763FACB" w14:textId="77777777" w:rsidTr="00C51319">
        <w:tc>
          <w:tcPr>
            <w:tcW w:w="2037" w:type="dxa"/>
            <w:vMerge/>
          </w:tcPr>
          <w:p w14:paraId="09320BA6" w14:textId="77777777" w:rsidR="00C51319" w:rsidRDefault="00C51319" w:rsidP="00DF3F2F">
            <w:pPr>
              <w:rPr>
                <w:lang w:val="en-GB"/>
              </w:rPr>
            </w:pPr>
          </w:p>
        </w:tc>
        <w:tc>
          <w:tcPr>
            <w:tcW w:w="2037" w:type="dxa"/>
          </w:tcPr>
          <w:p w14:paraId="5FF5A403" w14:textId="24853DD7" w:rsidR="00C51319" w:rsidRDefault="00C51319" w:rsidP="00C51319">
            <w:pPr>
              <w:jc w:val="center"/>
              <w:rPr>
                <w:lang w:val="en-GB"/>
              </w:rPr>
            </w:pPr>
            <w:r>
              <w:rPr>
                <w:lang w:val="en-GB"/>
              </w:rPr>
              <w:t>0</w:t>
            </w:r>
          </w:p>
        </w:tc>
        <w:tc>
          <w:tcPr>
            <w:tcW w:w="2038" w:type="dxa"/>
          </w:tcPr>
          <w:p w14:paraId="6DA1F695" w14:textId="26A224B1" w:rsidR="00C51319" w:rsidRDefault="00C51319" w:rsidP="00C51319">
            <w:pPr>
              <w:jc w:val="center"/>
              <w:rPr>
                <w:lang w:val="en-GB"/>
              </w:rPr>
            </w:pPr>
            <w:r>
              <w:rPr>
                <w:lang w:val="en-GB"/>
              </w:rPr>
              <w:t>1</w:t>
            </w:r>
          </w:p>
        </w:tc>
        <w:tc>
          <w:tcPr>
            <w:tcW w:w="2038" w:type="dxa"/>
          </w:tcPr>
          <w:p w14:paraId="797D96C1" w14:textId="35666DFF" w:rsidR="00C51319" w:rsidRDefault="00C51319" w:rsidP="00C51319">
            <w:pPr>
              <w:jc w:val="center"/>
              <w:rPr>
                <w:lang w:val="en-GB"/>
              </w:rPr>
            </w:pPr>
            <w:r>
              <w:rPr>
                <w:lang w:val="en-GB"/>
              </w:rPr>
              <w:t>2</w:t>
            </w:r>
          </w:p>
        </w:tc>
        <w:tc>
          <w:tcPr>
            <w:tcW w:w="2038" w:type="dxa"/>
          </w:tcPr>
          <w:p w14:paraId="620D6837" w14:textId="3596A55B" w:rsidR="00C51319" w:rsidRDefault="00C51319" w:rsidP="00C51319">
            <w:pPr>
              <w:jc w:val="center"/>
              <w:rPr>
                <w:lang w:val="en-GB"/>
              </w:rPr>
            </w:pPr>
            <w:r>
              <w:rPr>
                <w:lang w:val="en-GB"/>
              </w:rPr>
              <w:t>3</w:t>
            </w:r>
          </w:p>
        </w:tc>
      </w:tr>
      <w:tr w:rsidR="00C51319" w14:paraId="6FB6BB81" w14:textId="77777777" w:rsidTr="00C51319">
        <w:tc>
          <w:tcPr>
            <w:tcW w:w="2037" w:type="dxa"/>
          </w:tcPr>
          <w:p w14:paraId="11991E68" w14:textId="7179EAD2" w:rsidR="00C51319" w:rsidRDefault="00C51319" w:rsidP="0019755C">
            <w:pPr>
              <w:jc w:val="center"/>
              <w:rPr>
                <w:lang w:val="en-GB"/>
              </w:rPr>
            </w:pPr>
            <w:r>
              <w:rPr>
                <w:lang w:val="en-GB"/>
              </w:rPr>
              <w:t>2</w:t>
            </w:r>
          </w:p>
        </w:tc>
        <w:tc>
          <w:tcPr>
            <w:tcW w:w="2037" w:type="dxa"/>
          </w:tcPr>
          <w:p w14:paraId="3A303B65" w14:textId="553FA3A2" w:rsidR="00C51319" w:rsidRDefault="00C51319" w:rsidP="0019755C">
            <w:pPr>
              <w:jc w:val="center"/>
              <w:rPr>
                <w:lang w:val="en-GB"/>
              </w:rPr>
            </w:pPr>
            <m:oMathPara>
              <m:oMath>
                <m:sSub>
                  <m:sSubPr>
                    <m:ctrlPr>
                      <w:rPr>
                        <w:rFonts w:ascii="Cambria Math" w:hAnsi="Cambria Math"/>
                        <w:i/>
                        <w:lang w:val="en-GB"/>
                      </w:rPr>
                    </m:ctrlPr>
                  </m:sSubPr>
                  <m:e>
                    <m:r>
                      <w:rPr>
                        <w:rFonts w:ascii="Cambria Math" w:hAnsi="Cambria Math"/>
                        <w:lang w:val="en-GB"/>
                      </w:rPr>
                      <m:t>l</m:t>
                    </m:r>
                  </m:e>
                  <m:sub>
                    <m:r>
                      <w:rPr>
                        <w:rFonts w:ascii="Cambria Math" w:hAnsi="Cambria Math"/>
                        <w:lang w:val="en-GB"/>
                      </w:rPr>
                      <m:t>0</m:t>
                    </m:r>
                  </m:sub>
                </m:sSub>
              </m:oMath>
            </m:oMathPara>
          </w:p>
        </w:tc>
        <w:tc>
          <w:tcPr>
            <w:tcW w:w="2038" w:type="dxa"/>
          </w:tcPr>
          <w:p w14:paraId="676373B2" w14:textId="57FB5DDE" w:rsidR="00C51319" w:rsidRDefault="00C51319" w:rsidP="0019755C">
            <w:pPr>
              <w:jc w:val="center"/>
              <w:rPr>
                <w:lang w:val="en-GB"/>
              </w:rPr>
            </w:pPr>
            <m:oMathPara>
              <m:oMath>
                <m:sSub>
                  <m:sSubPr>
                    <m:ctrlPr>
                      <w:rPr>
                        <w:rFonts w:ascii="Cambria Math" w:hAnsi="Cambria Math"/>
                        <w:i/>
                        <w:lang w:val="en-GB"/>
                      </w:rPr>
                    </m:ctrlPr>
                  </m:sSubPr>
                  <m:e>
                    <m:r>
                      <w:rPr>
                        <w:rFonts w:ascii="Cambria Math" w:hAnsi="Cambria Math"/>
                        <w:lang w:val="en-GB"/>
                      </w:rPr>
                      <m:t>l</m:t>
                    </m:r>
                  </m:e>
                  <m:sub>
                    <m:r>
                      <w:rPr>
                        <w:rFonts w:ascii="Cambria Math" w:hAnsi="Cambria Math"/>
                        <w:lang w:val="en-GB"/>
                      </w:rPr>
                      <m:t>0</m:t>
                    </m:r>
                  </m:sub>
                </m:sSub>
              </m:oMath>
            </m:oMathPara>
          </w:p>
        </w:tc>
        <w:tc>
          <w:tcPr>
            <w:tcW w:w="2038" w:type="dxa"/>
          </w:tcPr>
          <w:p w14:paraId="6D5A63FB" w14:textId="77777777" w:rsidR="00C51319" w:rsidRDefault="00C51319" w:rsidP="0019755C">
            <w:pPr>
              <w:jc w:val="center"/>
              <w:rPr>
                <w:lang w:val="en-GB"/>
              </w:rPr>
            </w:pPr>
          </w:p>
        </w:tc>
        <w:tc>
          <w:tcPr>
            <w:tcW w:w="2038" w:type="dxa"/>
          </w:tcPr>
          <w:p w14:paraId="3FBA78BD" w14:textId="77777777" w:rsidR="00C51319" w:rsidRDefault="00C51319" w:rsidP="0019755C">
            <w:pPr>
              <w:jc w:val="center"/>
              <w:rPr>
                <w:lang w:val="en-GB"/>
              </w:rPr>
            </w:pPr>
          </w:p>
        </w:tc>
      </w:tr>
      <w:tr w:rsidR="00CD7AC9" w14:paraId="065BD4F4" w14:textId="77777777" w:rsidTr="00C51319">
        <w:tc>
          <w:tcPr>
            <w:tcW w:w="2037" w:type="dxa"/>
          </w:tcPr>
          <w:p w14:paraId="504443B1" w14:textId="6D327458" w:rsidR="00CD7AC9" w:rsidRDefault="00CD7AC9" w:rsidP="00CD7AC9">
            <w:pPr>
              <w:jc w:val="center"/>
              <w:rPr>
                <w:lang w:val="en-GB"/>
              </w:rPr>
            </w:pPr>
            <w:r>
              <w:rPr>
                <w:lang w:val="en-GB"/>
              </w:rPr>
              <w:t>3</w:t>
            </w:r>
          </w:p>
        </w:tc>
        <w:tc>
          <w:tcPr>
            <w:tcW w:w="2037" w:type="dxa"/>
          </w:tcPr>
          <w:p w14:paraId="65E5B2A4" w14:textId="782B135F" w:rsidR="00CD7AC9" w:rsidRPr="000B1E48" w:rsidRDefault="00CD7AC9" w:rsidP="00CD7AC9">
            <w:pPr>
              <w:jc w:val="center"/>
              <w:rPr>
                <w:lang w:val="en-GB"/>
              </w:rPr>
            </w:pPr>
            <m:oMathPara>
              <m:oMath>
                <m:sSub>
                  <m:sSubPr>
                    <m:ctrlPr>
                      <w:rPr>
                        <w:rFonts w:ascii="Cambria Math" w:hAnsi="Cambria Math"/>
                        <w:i/>
                        <w:lang w:val="en-GB"/>
                      </w:rPr>
                    </m:ctrlPr>
                  </m:sSubPr>
                  <m:e>
                    <m:r>
                      <w:rPr>
                        <w:rFonts w:ascii="Cambria Math" w:hAnsi="Cambria Math"/>
                        <w:lang w:val="en-GB"/>
                      </w:rPr>
                      <m:t>l</m:t>
                    </m:r>
                  </m:e>
                  <m:sub>
                    <m:r>
                      <w:rPr>
                        <w:rFonts w:ascii="Cambria Math" w:hAnsi="Cambria Math"/>
                        <w:lang w:val="en-GB"/>
                      </w:rPr>
                      <m:t>0</m:t>
                    </m:r>
                  </m:sub>
                </m:sSub>
              </m:oMath>
            </m:oMathPara>
          </w:p>
        </w:tc>
        <w:tc>
          <w:tcPr>
            <w:tcW w:w="2038" w:type="dxa"/>
          </w:tcPr>
          <w:p w14:paraId="38033983" w14:textId="279313FB" w:rsidR="00CD7AC9" w:rsidRPr="000B1E48" w:rsidRDefault="00CD7AC9" w:rsidP="00CD7AC9">
            <w:pPr>
              <w:jc w:val="center"/>
              <w:rPr>
                <w:lang w:val="en-GB"/>
              </w:rPr>
            </w:pPr>
            <m:oMathPara>
              <m:oMath>
                <m:sSub>
                  <m:sSubPr>
                    <m:ctrlPr>
                      <w:rPr>
                        <w:rFonts w:ascii="Cambria Math" w:hAnsi="Cambria Math"/>
                        <w:i/>
                        <w:lang w:val="en-GB"/>
                      </w:rPr>
                    </m:ctrlPr>
                  </m:sSubPr>
                  <m:e>
                    <m:r>
                      <w:rPr>
                        <w:rFonts w:ascii="Cambria Math" w:hAnsi="Cambria Math"/>
                        <w:lang w:val="en-GB"/>
                      </w:rPr>
                      <m:t>l</m:t>
                    </m:r>
                  </m:e>
                  <m:sub>
                    <m:r>
                      <w:rPr>
                        <w:rFonts w:ascii="Cambria Math" w:hAnsi="Cambria Math"/>
                        <w:lang w:val="en-GB"/>
                      </w:rPr>
                      <m:t>0</m:t>
                    </m:r>
                  </m:sub>
                </m:sSub>
              </m:oMath>
            </m:oMathPara>
          </w:p>
        </w:tc>
        <w:tc>
          <w:tcPr>
            <w:tcW w:w="2038" w:type="dxa"/>
          </w:tcPr>
          <w:p w14:paraId="6EC21AB2" w14:textId="77777777" w:rsidR="00CD7AC9" w:rsidRDefault="00CD7AC9" w:rsidP="00CD7AC9">
            <w:pPr>
              <w:jc w:val="center"/>
              <w:rPr>
                <w:lang w:val="en-GB"/>
              </w:rPr>
            </w:pPr>
          </w:p>
        </w:tc>
        <w:tc>
          <w:tcPr>
            <w:tcW w:w="2038" w:type="dxa"/>
          </w:tcPr>
          <w:p w14:paraId="27872324" w14:textId="77777777" w:rsidR="00CD7AC9" w:rsidRDefault="00CD7AC9" w:rsidP="00CD7AC9">
            <w:pPr>
              <w:jc w:val="center"/>
              <w:rPr>
                <w:lang w:val="en-GB"/>
              </w:rPr>
            </w:pPr>
          </w:p>
        </w:tc>
      </w:tr>
      <w:tr w:rsidR="00CD7AC9" w14:paraId="7E09B83B" w14:textId="77777777" w:rsidTr="00C51319">
        <w:tc>
          <w:tcPr>
            <w:tcW w:w="2037" w:type="dxa"/>
          </w:tcPr>
          <w:p w14:paraId="0C0542F3" w14:textId="43A65020" w:rsidR="00CD7AC9" w:rsidRDefault="00CD7AC9" w:rsidP="00CD7AC9">
            <w:pPr>
              <w:jc w:val="center"/>
              <w:rPr>
                <w:lang w:val="en-GB"/>
              </w:rPr>
            </w:pPr>
            <w:r>
              <w:rPr>
                <w:lang w:val="en-GB"/>
              </w:rPr>
              <w:t>4</w:t>
            </w:r>
          </w:p>
        </w:tc>
        <w:tc>
          <w:tcPr>
            <w:tcW w:w="2037" w:type="dxa"/>
          </w:tcPr>
          <w:p w14:paraId="40E6217E" w14:textId="614CE96F" w:rsidR="00CD7AC9" w:rsidRDefault="00CD7AC9" w:rsidP="00CD7AC9">
            <w:pPr>
              <w:jc w:val="center"/>
              <w:rPr>
                <w:lang w:val="en-GB"/>
              </w:rPr>
            </w:pPr>
            <m:oMathPara>
              <m:oMath>
                <m:sSub>
                  <m:sSubPr>
                    <m:ctrlPr>
                      <w:rPr>
                        <w:rFonts w:ascii="Cambria Math" w:hAnsi="Cambria Math"/>
                        <w:i/>
                        <w:lang w:val="en-GB"/>
                      </w:rPr>
                    </m:ctrlPr>
                  </m:sSubPr>
                  <m:e>
                    <m:r>
                      <w:rPr>
                        <w:rFonts w:ascii="Cambria Math" w:hAnsi="Cambria Math"/>
                        <w:lang w:val="en-GB"/>
                      </w:rPr>
                      <m:t>l</m:t>
                    </m:r>
                  </m:e>
                  <m:sub>
                    <m:r>
                      <w:rPr>
                        <w:rFonts w:ascii="Cambria Math" w:hAnsi="Cambria Math"/>
                        <w:lang w:val="en-GB"/>
                      </w:rPr>
                      <m:t>0</m:t>
                    </m:r>
                  </m:sub>
                </m:sSub>
              </m:oMath>
            </m:oMathPara>
          </w:p>
        </w:tc>
        <w:tc>
          <w:tcPr>
            <w:tcW w:w="2038" w:type="dxa"/>
          </w:tcPr>
          <w:p w14:paraId="579FC7F9" w14:textId="638F5925" w:rsidR="00CD7AC9" w:rsidRDefault="00CD7AC9" w:rsidP="00CD7AC9">
            <w:pPr>
              <w:jc w:val="center"/>
              <w:rPr>
                <w:lang w:val="en-GB"/>
              </w:rPr>
            </w:pPr>
            <m:oMathPara>
              <m:oMath>
                <m:sSub>
                  <m:sSubPr>
                    <m:ctrlPr>
                      <w:rPr>
                        <w:rFonts w:ascii="Cambria Math" w:hAnsi="Cambria Math"/>
                        <w:i/>
                        <w:lang w:val="en-GB"/>
                      </w:rPr>
                    </m:ctrlPr>
                  </m:sSubPr>
                  <m:e>
                    <m:r>
                      <w:rPr>
                        <w:rFonts w:ascii="Cambria Math" w:hAnsi="Cambria Math"/>
                        <w:lang w:val="en-GB"/>
                      </w:rPr>
                      <m:t>l</m:t>
                    </m:r>
                  </m:e>
                  <m:sub>
                    <m:r>
                      <w:rPr>
                        <w:rFonts w:ascii="Cambria Math" w:hAnsi="Cambria Math"/>
                        <w:lang w:val="en-GB"/>
                      </w:rPr>
                      <m:t>0</m:t>
                    </m:r>
                  </m:sub>
                </m:sSub>
              </m:oMath>
            </m:oMathPara>
          </w:p>
        </w:tc>
        <w:tc>
          <w:tcPr>
            <w:tcW w:w="2038" w:type="dxa"/>
          </w:tcPr>
          <w:p w14:paraId="27C77632" w14:textId="77777777" w:rsidR="00CD7AC9" w:rsidRDefault="00CD7AC9" w:rsidP="00CD7AC9">
            <w:pPr>
              <w:jc w:val="center"/>
              <w:rPr>
                <w:lang w:val="en-GB"/>
              </w:rPr>
            </w:pPr>
          </w:p>
        </w:tc>
        <w:tc>
          <w:tcPr>
            <w:tcW w:w="2038" w:type="dxa"/>
          </w:tcPr>
          <w:p w14:paraId="2A0E34BB" w14:textId="77777777" w:rsidR="00CD7AC9" w:rsidRDefault="00CD7AC9" w:rsidP="00CD7AC9">
            <w:pPr>
              <w:jc w:val="center"/>
              <w:rPr>
                <w:lang w:val="en-GB"/>
              </w:rPr>
            </w:pPr>
          </w:p>
        </w:tc>
      </w:tr>
      <w:tr w:rsidR="00CD7AC9" w14:paraId="5D3A6ECB" w14:textId="77777777" w:rsidTr="00C51319">
        <w:tc>
          <w:tcPr>
            <w:tcW w:w="2037" w:type="dxa"/>
          </w:tcPr>
          <w:p w14:paraId="55EDA884" w14:textId="5E5CB4B7" w:rsidR="00CD7AC9" w:rsidRDefault="00CD7AC9" w:rsidP="00CD7AC9">
            <w:pPr>
              <w:jc w:val="center"/>
              <w:rPr>
                <w:lang w:val="en-GB"/>
              </w:rPr>
            </w:pPr>
            <w:r>
              <w:rPr>
                <w:lang w:val="en-GB"/>
              </w:rPr>
              <w:t>5</w:t>
            </w:r>
          </w:p>
        </w:tc>
        <w:tc>
          <w:tcPr>
            <w:tcW w:w="2037" w:type="dxa"/>
          </w:tcPr>
          <w:p w14:paraId="1966BE2D" w14:textId="3DE26A6D" w:rsidR="00CD7AC9" w:rsidRDefault="00CD7AC9" w:rsidP="00CD7AC9">
            <w:pPr>
              <w:jc w:val="center"/>
              <w:rPr>
                <w:lang w:val="en-GB"/>
              </w:rPr>
            </w:pPr>
            <m:oMath>
              <m:sSub>
                <m:sSubPr>
                  <m:ctrlPr>
                    <w:rPr>
                      <w:rFonts w:ascii="Cambria Math" w:hAnsi="Cambria Math"/>
                      <w:i/>
                      <w:lang w:val="en-GB"/>
                    </w:rPr>
                  </m:ctrlPr>
                </m:sSubPr>
                <m:e>
                  <m:r>
                    <w:rPr>
                      <w:rFonts w:ascii="Cambria Math" w:hAnsi="Cambria Math"/>
                      <w:lang w:val="en-GB"/>
                    </w:rPr>
                    <m:t>l</m:t>
                  </m:r>
                </m:e>
                <m:sub>
                  <m:r>
                    <w:rPr>
                      <w:rFonts w:ascii="Cambria Math" w:hAnsi="Cambria Math"/>
                      <w:lang w:val="en-GB"/>
                    </w:rPr>
                    <m:t>0</m:t>
                  </m:r>
                </m:sub>
              </m:sSub>
            </m:oMath>
            <w:r>
              <w:rPr>
                <w:vanish/>
                <w:lang w:val="en-GB"/>
              </w:rPr>
              <w:t>,</w:t>
            </w:r>
            <w:r>
              <w:rPr>
                <w:vanish/>
                <w:lang w:val="en-GB"/>
              </w:rPr>
              <w:cr/>
              <w:t xml:space="preserve"> symbolsositionsitionBin g design for PDSCH Type B allocations with duration ranging from 2 to 13.ld be avoid. </w:t>
            </w:r>
            <w:r>
              <w:rPr>
                <w:vanish/>
                <w:lang w:val="en-GB"/>
              </w:rPr>
              <w:pgNum/>
            </w:r>
            <w:r>
              <w:rPr>
                <w:vanish/>
                <w:lang w:val="en-GB"/>
              </w:rPr>
              <w:pgNum/>
            </w:r>
            <w:r>
              <w:rPr>
                <w:vanish/>
                <w:lang w:val="en-GB"/>
              </w:rPr>
              <w:pgNum/>
            </w:r>
            <w:r>
              <w:rPr>
                <w:vanish/>
                <w:lang w:val="en-GB"/>
              </w:rPr>
              <w:pgNum/>
            </w:r>
            <w:r>
              <w:rPr>
                <w:vanish/>
                <w:lang w:val="en-GB"/>
              </w:rPr>
              <w:pgNum/>
            </w:r>
            <w:r>
              <w:rPr>
                <w:vanish/>
                <w:lang w:val="en-GB"/>
              </w:rPr>
              <w:pgNum/>
            </w:r>
            <w:r>
              <w:rPr>
                <w:vanish/>
                <w:lang w:val="en-GB"/>
              </w:rPr>
              <w:pgNum/>
            </w:r>
            <w:r>
              <w:rPr>
                <w:vanish/>
                <w:lang w:val="en-GB"/>
              </w:rPr>
              <w:pgNum/>
            </w:r>
            <w:r>
              <w:rPr>
                <w:vanish/>
                <w:lang w:val="en-GB"/>
              </w:rPr>
              <w:pgNum/>
            </w:r>
            <w:r>
              <w:rPr>
                <w:vanish/>
                <w:lang w:val="en-GB"/>
              </w:rPr>
              <w:pgNum/>
            </w:r>
            <w:r>
              <w:rPr>
                <w:vanish/>
                <w:lang w:val="en-GB"/>
              </w:rPr>
              <w:pgNum/>
            </w:r>
            <w:r>
              <w:rPr>
                <w:vanish/>
                <w:lang w:val="en-GB"/>
              </w:rPr>
              <w:pgNum/>
            </w:r>
            <w:r>
              <w:rPr>
                <w:vanish/>
                <w:lang w:val="en-GB"/>
              </w:rPr>
              <w:pgNum/>
            </w:r>
            <w:r>
              <w:rPr>
                <w:vanish/>
                <w:lang w:val="en-GB"/>
              </w:rPr>
              <w:pgNum/>
            </w:r>
          </w:p>
        </w:tc>
        <w:tc>
          <w:tcPr>
            <w:tcW w:w="2038" w:type="dxa"/>
          </w:tcPr>
          <w:p w14:paraId="159A7F3F" w14:textId="3445DABE" w:rsidR="00CD7AC9" w:rsidRDefault="00CD7AC9" w:rsidP="001B4D28">
            <w:pPr>
              <w:jc w:val="center"/>
              <w:rPr>
                <w:lang w:val="en-GB"/>
              </w:rPr>
            </w:pPr>
            <m:oMathPara>
              <m:oMath>
                <m:sSub>
                  <m:sSubPr>
                    <m:ctrlPr>
                      <w:rPr>
                        <w:rFonts w:ascii="Cambria Math" w:hAnsi="Cambria Math"/>
                        <w:i/>
                        <w:lang w:val="en-GB"/>
                      </w:rPr>
                    </m:ctrlPr>
                  </m:sSubPr>
                  <m:e>
                    <m:r>
                      <w:rPr>
                        <w:rFonts w:ascii="Cambria Math" w:hAnsi="Cambria Math"/>
                        <w:lang w:val="en-GB"/>
                      </w:rPr>
                      <m:t>l</m:t>
                    </m:r>
                  </m:e>
                  <m:sub>
                    <m:r>
                      <w:rPr>
                        <w:rFonts w:ascii="Cambria Math" w:hAnsi="Cambria Math"/>
                        <w:lang w:val="en-GB"/>
                      </w:rPr>
                      <m:t>0</m:t>
                    </m:r>
                  </m:sub>
                </m:sSub>
                <m:r>
                  <w:rPr>
                    <w:rFonts w:ascii="Cambria Math" w:hAnsi="Cambria Math"/>
                    <w:lang w:val="en-GB"/>
                  </w:rPr>
                  <m:t>, 4</m:t>
                </m:r>
              </m:oMath>
            </m:oMathPara>
          </w:p>
        </w:tc>
        <w:tc>
          <w:tcPr>
            <w:tcW w:w="2038" w:type="dxa"/>
          </w:tcPr>
          <w:p w14:paraId="63103E85" w14:textId="77777777" w:rsidR="00CD7AC9" w:rsidRDefault="00CD7AC9" w:rsidP="00CD7AC9">
            <w:pPr>
              <w:jc w:val="center"/>
              <w:rPr>
                <w:lang w:val="en-GB"/>
              </w:rPr>
            </w:pPr>
          </w:p>
        </w:tc>
        <w:tc>
          <w:tcPr>
            <w:tcW w:w="2038" w:type="dxa"/>
          </w:tcPr>
          <w:p w14:paraId="013B5BB9" w14:textId="77777777" w:rsidR="00CD7AC9" w:rsidRDefault="00CD7AC9" w:rsidP="00CD7AC9">
            <w:pPr>
              <w:jc w:val="center"/>
              <w:rPr>
                <w:lang w:val="en-GB"/>
              </w:rPr>
            </w:pPr>
          </w:p>
        </w:tc>
      </w:tr>
      <w:tr w:rsidR="00E5481E" w14:paraId="4521E94D" w14:textId="77777777" w:rsidTr="00C51319">
        <w:tc>
          <w:tcPr>
            <w:tcW w:w="2037" w:type="dxa"/>
          </w:tcPr>
          <w:p w14:paraId="25B9507E" w14:textId="258DA933" w:rsidR="00E5481E" w:rsidRDefault="00E5481E" w:rsidP="00E5481E">
            <w:pPr>
              <w:jc w:val="center"/>
              <w:rPr>
                <w:lang w:val="en-GB"/>
              </w:rPr>
            </w:pPr>
            <w:r>
              <w:rPr>
                <w:lang w:val="en-GB"/>
              </w:rPr>
              <w:t>6</w:t>
            </w:r>
          </w:p>
        </w:tc>
        <w:tc>
          <w:tcPr>
            <w:tcW w:w="2037" w:type="dxa"/>
          </w:tcPr>
          <w:p w14:paraId="5151C28C" w14:textId="205F65EA" w:rsidR="00E5481E" w:rsidRDefault="00E5481E" w:rsidP="00E5481E">
            <w:pPr>
              <w:jc w:val="center"/>
              <w:rPr>
                <w:lang w:val="en-GB"/>
              </w:rPr>
            </w:pPr>
            <m:oMath>
              <m:sSub>
                <m:sSubPr>
                  <m:ctrlPr>
                    <w:rPr>
                      <w:rFonts w:ascii="Cambria Math" w:hAnsi="Cambria Math"/>
                      <w:i/>
                      <w:lang w:val="en-GB"/>
                    </w:rPr>
                  </m:ctrlPr>
                </m:sSubPr>
                <m:e>
                  <m:r>
                    <w:rPr>
                      <w:rFonts w:ascii="Cambria Math" w:hAnsi="Cambria Math"/>
                      <w:lang w:val="en-GB"/>
                    </w:rPr>
                    <m:t>l</m:t>
                  </m:r>
                </m:e>
                <m:sub>
                  <m:r>
                    <w:rPr>
                      <w:rFonts w:ascii="Cambria Math" w:hAnsi="Cambria Math"/>
                      <w:lang w:val="en-GB"/>
                    </w:rPr>
                    <m:t>0</m:t>
                  </m:r>
                </m:sub>
              </m:sSub>
            </m:oMath>
            <w:r>
              <w:rPr>
                <w:vanish/>
                <w:lang w:val="en-GB"/>
              </w:rPr>
              <w:t>,</w:t>
            </w:r>
            <w:r>
              <w:rPr>
                <w:vanish/>
                <w:lang w:val="en-GB"/>
              </w:rPr>
              <w:cr/>
              <w:t xml:space="preserve"> symbolsositionsitionBin g design for PDSCH Type B allocations with duration ranging from 2 to 13.ld be avoid. </w:t>
            </w:r>
            <w:r>
              <w:rPr>
                <w:vanish/>
                <w:lang w:val="en-GB"/>
              </w:rPr>
              <w:pgNum/>
            </w:r>
            <w:r>
              <w:rPr>
                <w:vanish/>
                <w:lang w:val="en-GB"/>
              </w:rPr>
              <w:pgNum/>
            </w:r>
            <w:r>
              <w:rPr>
                <w:vanish/>
                <w:lang w:val="en-GB"/>
              </w:rPr>
              <w:pgNum/>
            </w:r>
            <w:r>
              <w:rPr>
                <w:vanish/>
                <w:lang w:val="en-GB"/>
              </w:rPr>
              <w:pgNum/>
            </w:r>
            <w:r>
              <w:rPr>
                <w:vanish/>
                <w:lang w:val="en-GB"/>
              </w:rPr>
              <w:pgNum/>
            </w:r>
            <w:r>
              <w:rPr>
                <w:vanish/>
                <w:lang w:val="en-GB"/>
              </w:rPr>
              <w:pgNum/>
            </w:r>
            <w:r>
              <w:rPr>
                <w:vanish/>
                <w:lang w:val="en-GB"/>
              </w:rPr>
              <w:pgNum/>
            </w:r>
            <w:r>
              <w:rPr>
                <w:vanish/>
                <w:lang w:val="en-GB"/>
              </w:rPr>
              <w:pgNum/>
            </w:r>
            <w:r>
              <w:rPr>
                <w:vanish/>
                <w:lang w:val="en-GB"/>
              </w:rPr>
              <w:pgNum/>
            </w:r>
            <w:r>
              <w:rPr>
                <w:vanish/>
                <w:lang w:val="en-GB"/>
              </w:rPr>
              <w:pgNum/>
            </w:r>
            <w:r>
              <w:rPr>
                <w:vanish/>
                <w:lang w:val="en-GB"/>
              </w:rPr>
              <w:pgNum/>
            </w:r>
            <w:r>
              <w:rPr>
                <w:vanish/>
                <w:lang w:val="en-GB"/>
              </w:rPr>
              <w:pgNum/>
            </w:r>
            <w:r>
              <w:rPr>
                <w:vanish/>
                <w:lang w:val="en-GB"/>
              </w:rPr>
              <w:pgNum/>
            </w:r>
            <w:r>
              <w:rPr>
                <w:vanish/>
                <w:lang w:val="en-GB"/>
              </w:rPr>
              <w:pgNum/>
            </w:r>
          </w:p>
        </w:tc>
        <w:tc>
          <w:tcPr>
            <w:tcW w:w="2038" w:type="dxa"/>
          </w:tcPr>
          <w:p w14:paraId="48A1475B" w14:textId="76E56790" w:rsidR="00E5481E" w:rsidRDefault="00E5481E" w:rsidP="001B4D28">
            <w:pPr>
              <w:jc w:val="center"/>
              <w:rPr>
                <w:lang w:val="en-GB"/>
              </w:rPr>
            </w:pPr>
            <m:oMathPara>
              <m:oMath>
                <m:sSub>
                  <m:sSubPr>
                    <m:ctrlPr>
                      <w:rPr>
                        <w:rFonts w:ascii="Cambria Math" w:hAnsi="Cambria Math"/>
                        <w:i/>
                        <w:lang w:val="en-GB"/>
                      </w:rPr>
                    </m:ctrlPr>
                  </m:sSubPr>
                  <m:e>
                    <m:r>
                      <w:rPr>
                        <w:rFonts w:ascii="Cambria Math" w:hAnsi="Cambria Math"/>
                        <w:lang w:val="en-GB"/>
                      </w:rPr>
                      <m:t>l</m:t>
                    </m:r>
                  </m:e>
                  <m:sub>
                    <m:r>
                      <w:rPr>
                        <w:rFonts w:ascii="Cambria Math" w:hAnsi="Cambria Math"/>
                        <w:lang w:val="en-GB"/>
                      </w:rPr>
                      <m:t>0</m:t>
                    </m:r>
                  </m:sub>
                </m:sSub>
                <m:r>
                  <w:rPr>
                    <w:rFonts w:ascii="Cambria Math" w:hAnsi="Cambria Math"/>
                    <w:lang w:val="en-GB"/>
                  </w:rPr>
                  <m:t>, 4</m:t>
                </m:r>
              </m:oMath>
            </m:oMathPara>
          </w:p>
        </w:tc>
        <w:tc>
          <w:tcPr>
            <w:tcW w:w="2038" w:type="dxa"/>
          </w:tcPr>
          <w:p w14:paraId="6E3B475F" w14:textId="77777777" w:rsidR="00E5481E" w:rsidRDefault="00E5481E" w:rsidP="00E5481E">
            <w:pPr>
              <w:jc w:val="center"/>
              <w:rPr>
                <w:lang w:val="en-GB"/>
              </w:rPr>
            </w:pPr>
          </w:p>
        </w:tc>
        <w:tc>
          <w:tcPr>
            <w:tcW w:w="2038" w:type="dxa"/>
          </w:tcPr>
          <w:p w14:paraId="732DF521" w14:textId="77777777" w:rsidR="00E5481E" w:rsidRDefault="00E5481E" w:rsidP="00E5481E">
            <w:pPr>
              <w:jc w:val="center"/>
              <w:rPr>
                <w:lang w:val="en-GB"/>
              </w:rPr>
            </w:pPr>
          </w:p>
        </w:tc>
      </w:tr>
      <w:tr w:rsidR="00E5481E" w14:paraId="37E3C68D" w14:textId="77777777" w:rsidTr="00C51319">
        <w:tc>
          <w:tcPr>
            <w:tcW w:w="2037" w:type="dxa"/>
          </w:tcPr>
          <w:p w14:paraId="4100019E" w14:textId="46A0BF67" w:rsidR="00E5481E" w:rsidRDefault="00E5481E" w:rsidP="00E5481E">
            <w:pPr>
              <w:jc w:val="center"/>
              <w:rPr>
                <w:lang w:val="en-GB"/>
              </w:rPr>
            </w:pPr>
            <w:r>
              <w:rPr>
                <w:lang w:val="en-GB"/>
              </w:rPr>
              <w:t>7</w:t>
            </w:r>
          </w:p>
        </w:tc>
        <w:tc>
          <w:tcPr>
            <w:tcW w:w="2037" w:type="dxa"/>
          </w:tcPr>
          <w:p w14:paraId="384AF1A7" w14:textId="407B2230" w:rsidR="00E5481E" w:rsidRDefault="00E5481E" w:rsidP="00E5481E">
            <w:pPr>
              <w:jc w:val="center"/>
              <w:rPr>
                <w:lang w:val="en-GB"/>
              </w:rPr>
            </w:pPr>
            <m:oMath>
              <m:sSub>
                <m:sSubPr>
                  <m:ctrlPr>
                    <w:rPr>
                      <w:rFonts w:ascii="Cambria Math" w:hAnsi="Cambria Math"/>
                      <w:i/>
                      <w:lang w:val="en-GB"/>
                    </w:rPr>
                  </m:ctrlPr>
                </m:sSubPr>
                <m:e>
                  <m:r>
                    <w:rPr>
                      <w:rFonts w:ascii="Cambria Math" w:hAnsi="Cambria Math"/>
                      <w:lang w:val="en-GB"/>
                    </w:rPr>
                    <m:t>l</m:t>
                  </m:r>
                </m:e>
                <m:sub>
                  <m:r>
                    <w:rPr>
                      <w:rFonts w:ascii="Cambria Math" w:hAnsi="Cambria Math"/>
                      <w:lang w:val="en-GB"/>
                    </w:rPr>
                    <m:t>0</m:t>
                  </m:r>
                </m:sub>
              </m:sSub>
            </m:oMath>
            <w:r>
              <w:rPr>
                <w:vanish/>
                <w:lang w:val="en-GB"/>
              </w:rPr>
              <w:t>,</w:t>
            </w:r>
            <w:r>
              <w:rPr>
                <w:vanish/>
                <w:lang w:val="en-GB"/>
              </w:rPr>
              <w:cr/>
              <w:t xml:space="preserve"> symbolsositionsitionBin g design for PDSCH Type B allocations with duration ranging from 2 to 13.ld be avoid. </w:t>
            </w:r>
            <w:r>
              <w:rPr>
                <w:vanish/>
                <w:lang w:val="en-GB"/>
              </w:rPr>
              <w:pgNum/>
            </w:r>
            <w:r>
              <w:rPr>
                <w:vanish/>
                <w:lang w:val="en-GB"/>
              </w:rPr>
              <w:pgNum/>
            </w:r>
            <w:r>
              <w:rPr>
                <w:vanish/>
                <w:lang w:val="en-GB"/>
              </w:rPr>
              <w:pgNum/>
            </w:r>
            <w:r>
              <w:rPr>
                <w:vanish/>
                <w:lang w:val="en-GB"/>
              </w:rPr>
              <w:pgNum/>
            </w:r>
            <w:r>
              <w:rPr>
                <w:vanish/>
                <w:lang w:val="en-GB"/>
              </w:rPr>
              <w:pgNum/>
            </w:r>
            <w:r>
              <w:rPr>
                <w:vanish/>
                <w:lang w:val="en-GB"/>
              </w:rPr>
              <w:pgNum/>
            </w:r>
            <w:r>
              <w:rPr>
                <w:vanish/>
                <w:lang w:val="en-GB"/>
              </w:rPr>
              <w:pgNum/>
            </w:r>
            <w:r>
              <w:rPr>
                <w:vanish/>
                <w:lang w:val="en-GB"/>
              </w:rPr>
              <w:pgNum/>
            </w:r>
            <w:r>
              <w:rPr>
                <w:vanish/>
                <w:lang w:val="en-GB"/>
              </w:rPr>
              <w:pgNum/>
            </w:r>
            <w:r>
              <w:rPr>
                <w:vanish/>
                <w:lang w:val="en-GB"/>
              </w:rPr>
              <w:pgNum/>
            </w:r>
            <w:r>
              <w:rPr>
                <w:vanish/>
                <w:lang w:val="en-GB"/>
              </w:rPr>
              <w:pgNum/>
            </w:r>
            <w:r>
              <w:rPr>
                <w:vanish/>
                <w:lang w:val="en-GB"/>
              </w:rPr>
              <w:pgNum/>
            </w:r>
            <w:r>
              <w:rPr>
                <w:vanish/>
                <w:lang w:val="en-GB"/>
              </w:rPr>
              <w:pgNum/>
            </w:r>
            <w:r>
              <w:rPr>
                <w:vanish/>
                <w:lang w:val="en-GB"/>
              </w:rPr>
              <w:pgNum/>
            </w:r>
          </w:p>
        </w:tc>
        <w:tc>
          <w:tcPr>
            <w:tcW w:w="2038" w:type="dxa"/>
          </w:tcPr>
          <w:p w14:paraId="2E2552AF" w14:textId="59C2F686" w:rsidR="00E5481E" w:rsidRDefault="00E5481E" w:rsidP="001B4D28">
            <w:pPr>
              <w:jc w:val="center"/>
              <w:rPr>
                <w:lang w:val="en-GB"/>
              </w:rPr>
            </w:pPr>
            <m:oMathPara>
              <m:oMath>
                <m:sSub>
                  <m:sSubPr>
                    <m:ctrlPr>
                      <w:rPr>
                        <w:rFonts w:ascii="Cambria Math" w:hAnsi="Cambria Math"/>
                        <w:i/>
                        <w:lang w:val="en-GB"/>
                      </w:rPr>
                    </m:ctrlPr>
                  </m:sSubPr>
                  <m:e>
                    <m:r>
                      <w:rPr>
                        <w:rFonts w:ascii="Cambria Math" w:hAnsi="Cambria Math"/>
                        <w:lang w:val="en-GB"/>
                      </w:rPr>
                      <m:t>l</m:t>
                    </m:r>
                  </m:e>
                  <m:sub>
                    <m:r>
                      <w:rPr>
                        <w:rFonts w:ascii="Cambria Math" w:hAnsi="Cambria Math"/>
                        <w:lang w:val="en-GB"/>
                      </w:rPr>
                      <m:t>0</m:t>
                    </m:r>
                  </m:sub>
                </m:sSub>
                <m:r>
                  <w:rPr>
                    <w:rFonts w:ascii="Cambria Math" w:hAnsi="Cambria Math"/>
                    <w:lang w:val="en-GB"/>
                  </w:rPr>
                  <m:t>, 4</m:t>
                </m:r>
              </m:oMath>
            </m:oMathPara>
          </w:p>
        </w:tc>
        <w:tc>
          <w:tcPr>
            <w:tcW w:w="2038" w:type="dxa"/>
          </w:tcPr>
          <w:p w14:paraId="68E1D432" w14:textId="77777777" w:rsidR="00E5481E" w:rsidRDefault="00E5481E" w:rsidP="00E5481E">
            <w:pPr>
              <w:jc w:val="center"/>
              <w:rPr>
                <w:lang w:val="en-GB"/>
              </w:rPr>
            </w:pPr>
          </w:p>
        </w:tc>
        <w:tc>
          <w:tcPr>
            <w:tcW w:w="2038" w:type="dxa"/>
          </w:tcPr>
          <w:p w14:paraId="3A966D16" w14:textId="77777777" w:rsidR="00E5481E" w:rsidRDefault="00E5481E" w:rsidP="00E5481E">
            <w:pPr>
              <w:jc w:val="center"/>
              <w:rPr>
                <w:lang w:val="en-GB"/>
              </w:rPr>
            </w:pPr>
          </w:p>
        </w:tc>
      </w:tr>
      <w:tr w:rsidR="001B4D28" w14:paraId="1225CAB3" w14:textId="77777777" w:rsidTr="00C51319">
        <w:tc>
          <w:tcPr>
            <w:tcW w:w="2037" w:type="dxa"/>
          </w:tcPr>
          <w:p w14:paraId="3844D5BB" w14:textId="1FDB9CE6" w:rsidR="001B4D28" w:rsidRDefault="001B4D28" w:rsidP="001B4D28">
            <w:pPr>
              <w:jc w:val="center"/>
              <w:rPr>
                <w:lang w:val="en-GB"/>
              </w:rPr>
            </w:pPr>
            <w:r>
              <w:rPr>
                <w:lang w:val="en-GB"/>
              </w:rPr>
              <w:t>8</w:t>
            </w:r>
          </w:p>
        </w:tc>
        <w:tc>
          <w:tcPr>
            <w:tcW w:w="2037" w:type="dxa"/>
          </w:tcPr>
          <w:p w14:paraId="43C83DDA" w14:textId="23775760" w:rsidR="001B4D28" w:rsidRDefault="001B4D28" w:rsidP="001B4D28">
            <w:pPr>
              <w:jc w:val="center"/>
              <w:rPr>
                <w:lang w:val="en-GB"/>
              </w:rPr>
            </w:pPr>
            <m:oMath>
              <m:sSub>
                <m:sSubPr>
                  <m:ctrlPr>
                    <w:rPr>
                      <w:rFonts w:ascii="Cambria Math" w:hAnsi="Cambria Math"/>
                      <w:i/>
                      <w:lang w:val="en-GB"/>
                    </w:rPr>
                  </m:ctrlPr>
                </m:sSubPr>
                <m:e>
                  <m:r>
                    <w:rPr>
                      <w:rFonts w:ascii="Cambria Math" w:hAnsi="Cambria Math"/>
                      <w:lang w:val="en-GB"/>
                    </w:rPr>
                    <m:t>l</m:t>
                  </m:r>
                </m:e>
                <m:sub>
                  <m:r>
                    <w:rPr>
                      <w:rFonts w:ascii="Cambria Math" w:hAnsi="Cambria Math"/>
                      <w:lang w:val="en-GB"/>
                    </w:rPr>
                    <m:t>0</m:t>
                  </m:r>
                </m:sub>
              </m:sSub>
            </m:oMath>
            <w:r>
              <w:rPr>
                <w:vanish/>
                <w:lang w:val="en-GB"/>
              </w:rPr>
              <w:t>,</w:t>
            </w:r>
            <w:r>
              <w:rPr>
                <w:vanish/>
                <w:lang w:val="en-GB"/>
              </w:rPr>
              <w:cr/>
              <w:t xml:space="preserve"> symbolsositionsitionBin g design for PDSCH Type B allocations with duration ranging from 2 to 13.ld be avoid. </w:t>
            </w:r>
            <w:r>
              <w:rPr>
                <w:vanish/>
                <w:lang w:val="en-GB"/>
              </w:rPr>
              <w:pgNum/>
            </w:r>
            <w:r>
              <w:rPr>
                <w:vanish/>
                <w:lang w:val="en-GB"/>
              </w:rPr>
              <w:pgNum/>
            </w:r>
            <w:r>
              <w:rPr>
                <w:vanish/>
                <w:lang w:val="en-GB"/>
              </w:rPr>
              <w:pgNum/>
            </w:r>
            <w:r>
              <w:rPr>
                <w:vanish/>
                <w:lang w:val="en-GB"/>
              </w:rPr>
              <w:pgNum/>
            </w:r>
            <w:r>
              <w:rPr>
                <w:vanish/>
                <w:lang w:val="en-GB"/>
              </w:rPr>
              <w:pgNum/>
            </w:r>
            <w:r>
              <w:rPr>
                <w:vanish/>
                <w:lang w:val="en-GB"/>
              </w:rPr>
              <w:pgNum/>
            </w:r>
            <w:r>
              <w:rPr>
                <w:vanish/>
                <w:lang w:val="en-GB"/>
              </w:rPr>
              <w:pgNum/>
            </w:r>
            <w:r>
              <w:rPr>
                <w:vanish/>
                <w:lang w:val="en-GB"/>
              </w:rPr>
              <w:pgNum/>
            </w:r>
            <w:r>
              <w:rPr>
                <w:vanish/>
                <w:lang w:val="en-GB"/>
              </w:rPr>
              <w:pgNum/>
            </w:r>
            <w:r>
              <w:rPr>
                <w:vanish/>
                <w:lang w:val="en-GB"/>
              </w:rPr>
              <w:pgNum/>
            </w:r>
            <w:r>
              <w:rPr>
                <w:vanish/>
                <w:lang w:val="en-GB"/>
              </w:rPr>
              <w:pgNum/>
            </w:r>
            <w:r>
              <w:rPr>
                <w:vanish/>
                <w:lang w:val="en-GB"/>
              </w:rPr>
              <w:pgNum/>
            </w:r>
            <w:r>
              <w:rPr>
                <w:vanish/>
                <w:lang w:val="en-GB"/>
              </w:rPr>
              <w:pgNum/>
            </w:r>
            <w:r>
              <w:rPr>
                <w:vanish/>
                <w:lang w:val="en-GB"/>
              </w:rPr>
              <w:pgNum/>
            </w:r>
          </w:p>
        </w:tc>
        <w:tc>
          <w:tcPr>
            <w:tcW w:w="2038" w:type="dxa"/>
          </w:tcPr>
          <w:p w14:paraId="73F9A2A4" w14:textId="145C2311" w:rsidR="001B4D28" w:rsidRDefault="001B4D28" w:rsidP="001D3DDA">
            <w:pPr>
              <w:jc w:val="center"/>
              <w:rPr>
                <w:lang w:val="en-GB"/>
              </w:rPr>
            </w:pPr>
            <m:oMathPara>
              <m:oMath>
                <m:sSub>
                  <m:sSubPr>
                    <m:ctrlPr>
                      <w:rPr>
                        <w:rFonts w:ascii="Cambria Math" w:hAnsi="Cambria Math"/>
                        <w:i/>
                        <w:lang w:val="en-GB"/>
                      </w:rPr>
                    </m:ctrlPr>
                  </m:sSubPr>
                  <m:e>
                    <m:r>
                      <w:rPr>
                        <w:rFonts w:ascii="Cambria Math" w:hAnsi="Cambria Math"/>
                        <w:lang w:val="en-GB"/>
                      </w:rPr>
                      <m:t>l</m:t>
                    </m:r>
                  </m:e>
                  <m:sub>
                    <m:r>
                      <w:rPr>
                        <w:rFonts w:ascii="Cambria Math" w:hAnsi="Cambria Math"/>
                        <w:lang w:val="en-GB"/>
                      </w:rPr>
                      <m:t>0</m:t>
                    </m:r>
                  </m:sub>
                </m:sSub>
                <m:r>
                  <w:rPr>
                    <w:rFonts w:ascii="Cambria Math" w:hAnsi="Cambria Math"/>
                    <w:lang w:val="en-GB"/>
                  </w:rPr>
                  <m:t xml:space="preserve">, </m:t>
                </m:r>
                <m:r>
                  <w:rPr>
                    <w:rFonts w:ascii="Cambria Math" w:hAnsi="Cambria Math"/>
                    <w:lang w:val="en-GB"/>
                  </w:rPr>
                  <m:t>7</m:t>
                </m:r>
              </m:oMath>
            </m:oMathPara>
          </w:p>
        </w:tc>
        <w:tc>
          <w:tcPr>
            <w:tcW w:w="2038" w:type="dxa"/>
          </w:tcPr>
          <w:p w14:paraId="4AE17499" w14:textId="3B4A230F" w:rsidR="001B4D28" w:rsidRDefault="001B4D28" w:rsidP="001B4D28">
            <w:pPr>
              <w:jc w:val="center"/>
              <w:rPr>
                <w:lang w:val="en-GB"/>
              </w:rPr>
            </w:pPr>
            <m:oMathPara>
              <m:oMath>
                <m:sSub>
                  <m:sSubPr>
                    <m:ctrlPr>
                      <w:rPr>
                        <w:rFonts w:ascii="Cambria Math" w:hAnsi="Cambria Math"/>
                        <w:i/>
                        <w:lang w:val="en-GB"/>
                      </w:rPr>
                    </m:ctrlPr>
                  </m:sSubPr>
                  <m:e>
                    <m:r>
                      <w:rPr>
                        <w:rFonts w:ascii="Cambria Math" w:hAnsi="Cambria Math"/>
                        <w:lang w:val="en-GB"/>
                      </w:rPr>
                      <m:t>l</m:t>
                    </m:r>
                  </m:e>
                  <m:sub>
                    <m:r>
                      <w:rPr>
                        <w:rFonts w:ascii="Cambria Math" w:hAnsi="Cambria Math"/>
                        <w:lang w:val="en-GB"/>
                      </w:rPr>
                      <m:t>0</m:t>
                    </m:r>
                  </m:sub>
                </m:sSub>
                <m:r>
                  <w:rPr>
                    <w:rFonts w:ascii="Cambria Math" w:hAnsi="Cambria Math"/>
                    <w:lang w:val="en-GB"/>
                  </w:rPr>
                  <m:t>, 4</m:t>
                </m:r>
                <m:r>
                  <w:rPr>
                    <w:rFonts w:ascii="Cambria Math" w:hAnsi="Cambria Math"/>
                    <w:lang w:val="en-GB"/>
                  </w:rPr>
                  <m:t>, 7</m:t>
                </m:r>
              </m:oMath>
            </m:oMathPara>
          </w:p>
        </w:tc>
        <w:tc>
          <w:tcPr>
            <w:tcW w:w="2038" w:type="dxa"/>
          </w:tcPr>
          <w:p w14:paraId="4642F7B6" w14:textId="77777777" w:rsidR="001B4D28" w:rsidRDefault="001B4D28" w:rsidP="001B4D28">
            <w:pPr>
              <w:jc w:val="center"/>
              <w:rPr>
                <w:lang w:val="en-GB"/>
              </w:rPr>
            </w:pPr>
          </w:p>
        </w:tc>
      </w:tr>
      <w:tr w:rsidR="001B4D28" w14:paraId="5C245865" w14:textId="77777777" w:rsidTr="00C51319">
        <w:tc>
          <w:tcPr>
            <w:tcW w:w="2037" w:type="dxa"/>
          </w:tcPr>
          <w:p w14:paraId="4EDDF6BD" w14:textId="471EEC29" w:rsidR="001B4D28" w:rsidRDefault="001B4D28" w:rsidP="001B4D28">
            <w:pPr>
              <w:jc w:val="center"/>
              <w:rPr>
                <w:lang w:val="en-GB"/>
              </w:rPr>
            </w:pPr>
            <w:r>
              <w:rPr>
                <w:lang w:val="en-GB"/>
              </w:rPr>
              <w:t>9</w:t>
            </w:r>
          </w:p>
        </w:tc>
        <w:tc>
          <w:tcPr>
            <w:tcW w:w="2037" w:type="dxa"/>
          </w:tcPr>
          <w:p w14:paraId="344F95F7" w14:textId="596AF59A" w:rsidR="001B4D28" w:rsidRDefault="001B4D28" w:rsidP="001B4D28">
            <w:pPr>
              <w:jc w:val="center"/>
              <w:rPr>
                <w:lang w:val="en-GB"/>
              </w:rPr>
            </w:pPr>
            <m:oMath>
              <m:sSub>
                <m:sSubPr>
                  <m:ctrlPr>
                    <w:rPr>
                      <w:rFonts w:ascii="Cambria Math" w:hAnsi="Cambria Math"/>
                      <w:i/>
                      <w:lang w:val="en-GB"/>
                    </w:rPr>
                  </m:ctrlPr>
                </m:sSubPr>
                <m:e>
                  <m:r>
                    <w:rPr>
                      <w:rFonts w:ascii="Cambria Math" w:hAnsi="Cambria Math"/>
                      <w:lang w:val="en-GB"/>
                    </w:rPr>
                    <m:t>l</m:t>
                  </m:r>
                </m:e>
                <m:sub>
                  <m:r>
                    <w:rPr>
                      <w:rFonts w:ascii="Cambria Math" w:hAnsi="Cambria Math"/>
                      <w:lang w:val="en-GB"/>
                    </w:rPr>
                    <m:t>0</m:t>
                  </m:r>
                </m:sub>
              </m:sSub>
            </m:oMath>
            <w:r>
              <w:rPr>
                <w:vanish/>
                <w:lang w:val="en-GB"/>
              </w:rPr>
              <w:t>,</w:t>
            </w:r>
            <w:r>
              <w:rPr>
                <w:vanish/>
                <w:lang w:val="en-GB"/>
              </w:rPr>
              <w:cr/>
              <w:t xml:space="preserve"> symbolsositionsitionBin g design for PDSCH Type B allocations with duration ranging from 2 to 13.ld be avoid. </w:t>
            </w:r>
            <w:r>
              <w:rPr>
                <w:vanish/>
                <w:lang w:val="en-GB"/>
              </w:rPr>
              <w:pgNum/>
            </w:r>
            <w:r>
              <w:rPr>
                <w:vanish/>
                <w:lang w:val="en-GB"/>
              </w:rPr>
              <w:pgNum/>
            </w:r>
            <w:r>
              <w:rPr>
                <w:vanish/>
                <w:lang w:val="en-GB"/>
              </w:rPr>
              <w:pgNum/>
            </w:r>
            <w:r>
              <w:rPr>
                <w:vanish/>
                <w:lang w:val="en-GB"/>
              </w:rPr>
              <w:pgNum/>
            </w:r>
            <w:r>
              <w:rPr>
                <w:vanish/>
                <w:lang w:val="en-GB"/>
              </w:rPr>
              <w:pgNum/>
            </w:r>
            <w:r>
              <w:rPr>
                <w:vanish/>
                <w:lang w:val="en-GB"/>
              </w:rPr>
              <w:pgNum/>
            </w:r>
            <w:r>
              <w:rPr>
                <w:vanish/>
                <w:lang w:val="en-GB"/>
              </w:rPr>
              <w:pgNum/>
            </w:r>
            <w:r>
              <w:rPr>
                <w:vanish/>
                <w:lang w:val="en-GB"/>
              </w:rPr>
              <w:pgNum/>
            </w:r>
            <w:r>
              <w:rPr>
                <w:vanish/>
                <w:lang w:val="en-GB"/>
              </w:rPr>
              <w:pgNum/>
            </w:r>
            <w:r>
              <w:rPr>
                <w:vanish/>
                <w:lang w:val="en-GB"/>
              </w:rPr>
              <w:pgNum/>
            </w:r>
            <w:r>
              <w:rPr>
                <w:vanish/>
                <w:lang w:val="en-GB"/>
              </w:rPr>
              <w:pgNum/>
            </w:r>
            <w:r>
              <w:rPr>
                <w:vanish/>
                <w:lang w:val="en-GB"/>
              </w:rPr>
              <w:pgNum/>
            </w:r>
            <w:r>
              <w:rPr>
                <w:vanish/>
                <w:lang w:val="en-GB"/>
              </w:rPr>
              <w:pgNum/>
            </w:r>
            <w:r>
              <w:rPr>
                <w:vanish/>
                <w:lang w:val="en-GB"/>
              </w:rPr>
              <w:pgNum/>
            </w:r>
          </w:p>
        </w:tc>
        <w:tc>
          <w:tcPr>
            <w:tcW w:w="2038" w:type="dxa"/>
          </w:tcPr>
          <w:p w14:paraId="6C38EE62" w14:textId="53438A50" w:rsidR="001B4D28" w:rsidRDefault="001B4D28" w:rsidP="001D3DDA">
            <w:pPr>
              <w:jc w:val="center"/>
              <w:rPr>
                <w:lang w:val="en-GB"/>
              </w:rPr>
            </w:pPr>
            <m:oMathPara>
              <m:oMath>
                <m:sSub>
                  <m:sSubPr>
                    <m:ctrlPr>
                      <w:rPr>
                        <w:rFonts w:ascii="Cambria Math" w:hAnsi="Cambria Math"/>
                        <w:i/>
                        <w:lang w:val="en-GB"/>
                      </w:rPr>
                    </m:ctrlPr>
                  </m:sSubPr>
                  <m:e>
                    <m:r>
                      <w:rPr>
                        <w:rFonts w:ascii="Cambria Math" w:hAnsi="Cambria Math"/>
                        <w:lang w:val="en-GB"/>
                      </w:rPr>
                      <m:t>l</m:t>
                    </m:r>
                  </m:e>
                  <m:sub>
                    <m:r>
                      <w:rPr>
                        <w:rFonts w:ascii="Cambria Math" w:hAnsi="Cambria Math"/>
                        <w:lang w:val="en-GB"/>
                      </w:rPr>
                      <m:t>0</m:t>
                    </m:r>
                  </m:sub>
                </m:sSub>
                <m:r>
                  <w:rPr>
                    <w:rFonts w:ascii="Cambria Math" w:hAnsi="Cambria Math"/>
                    <w:lang w:val="en-GB"/>
                  </w:rPr>
                  <m:t xml:space="preserve">, </m:t>
                </m:r>
                <m:r>
                  <w:rPr>
                    <w:rFonts w:ascii="Cambria Math" w:hAnsi="Cambria Math"/>
                    <w:lang w:val="en-GB"/>
                  </w:rPr>
                  <m:t>7</m:t>
                </m:r>
              </m:oMath>
            </m:oMathPara>
          </w:p>
        </w:tc>
        <w:tc>
          <w:tcPr>
            <w:tcW w:w="2038" w:type="dxa"/>
          </w:tcPr>
          <w:p w14:paraId="5F1E14A5" w14:textId="6DFB2AA7" w:rsidR="001B4D28" w:rsidRDefault="001B4D28" w:rsidP="001B4D28">
            <w:pPr>
              <w:jc w:val="center"/>
              <w:rPr>
                <w:lang w:val="en-GB"/>
              </w:rPr>
            </w:pPr>
            <m:oMathPara>
              <m:oMath>
                <m:sSub>
                  <m:sSubPr>
                    <m:ctrlPr>
                      <w:rPr>
                        <w:rFonts w:ascii="Cambria Math" w:hAnsi="Cambria Math"/>
                        <w:i/>
                        <w:lang w:val="en-GB"/>
                      </w:rPr>
                    </m:ctrlPr>
                  </m:sSubPr>
                  <m:e>
                    <m:r>
                      <w:rPr>
                        <w:rFonts w:ascii="Cambria Math" w:hAnsi="Cambria Math"/>
                        <w:lang w:val="en-GB"/>
                      </w:rPr>
                      <m:t>l</m:t>
                    </m:r>
                  </m:e>
                  <m:sub>
                    <m:r>
                      <w:rPr>
                        <w:rFonts w:ascii="Cambria Math" w:hAnsi="Cambria Math"/>
                        <w:lang w:val="en-GB"/>
                      </w:rPr>
                      <m:t>0</m:t>
                    </m:r>
                  </m:sub>
                </m:sSub>
                <m:r>
                  <w:rPr>
                    <w:rFonts w:ascii="Cambria Math" w:hAnsi="Cambria Math"/>
                    <w:lang w:val="en-GB"/>
                  </w:rPr>
                  <m:t>, 4</m:t>
                </m:r>
                <m:r>
                  <w:rPr>
                    <w:rFonts w:ascii="Cambria Math" w:hAnsi="Cambria Math"/>
                    <w:lang w:val="en-GB"/>
                  </w:rPr>
                  <m:t>, 7</m:t>
                </m:r>
              </m:oMath>
            </m:oMathPara>
          </w:p>
        </w:tc>
        <w:tc>
          <w:tcPr>
            <w:tcW w:w="2038" w:type="dxa"/>
          </w:tcPr>
          <w:p w14:paraId="200ADF47" w14:textId="77777777" w:rsidR="001B4D28" w:rsidRDefault="001B4D28" w:rsidP="001B4D28">
            <w:pPr>
              <w:jc w:val="center"/>
              <w:rPr>
                <w:lang w:val="en-GB"/>
              </w:rPr>
            </w:pPr>
          </w:p>
        </w:tc>
      </w:tr>
      <w:tr w:rsidR="001B4D28" w14:paraId="7FD08F02" w14:textId="77777777" w:rsidTr="00C51319">
        <w:tc>
          <w:tcPr>
            <w:tcW w:w="2037" w:type="dxa"/>
          </w:tcPr>
          <w:p w14:paraId="795FFDF8" w14:textId="4AE8B208" w:rsidR="001B4D28" w:rsidRDefault="001B4D28" w:rsidP="001B4D28">
            <w:pPr>
              <w:jc w:val="center"/>
              <w:rPr>
                <w:lang w:val="en-GB"/>
              </w:rPr>
            </w:pPr>
            <w:r>
              <w:rPr>
                <w:lang w:val="en-GB"/>
              </w:rPr>
              <w:t>10</w:t>
            </w:r>
          </w:p>
        </w:tc>
        <w:tc>
          <w:tcPr>
            <w:tcW w:w="2037" w:type="dxa"/>
          </w:tcPr>
          <w:p w14:paraId="729F06C8" w14:textId="46D37D91" w:rsidR="001B4D28" w:rsidRDefault="001B4D28" w:rsidP="001B4D28">
            <w:pPr>
              <w:jc w:val="center"/>
              <w:rPr>
                <w:lang w:val="en-GB"/>
              </w:rPr>
            </w:pPr>
            <m:oMath>
              <m:sSub>
                <m:sSubPr>
                  <m:ctrlPr>
                    <w:rPr>
                      <w:rFonts w:ascii="Cambria Math" w:hAnsi="Cambria Math"/>
                      <w:i/>
                      <w:lang w:val="en-GB"/>
                    </w:rPr>
                  </m:ctrlPr>
                </m:sSubPr>
                <m:e>
                  <m:r>
                    <w:rPr>
                      <w:rFonts w:ascii="Cambria Math" w:hAnsi="Cambria Math"/>
                      <w:lang w:val="en-GB"/>
                    </w:rPr>
                    <m:t>l</m:t>
                  </m:r>
                </m:e>
                <m:sub>
                  <m:r>
                    <w:rPr>
                      <w:rFonts w:ascii="Cambria Math" w:hAnsi="Cambria Math"/>
                      <w:lang w:val="en-GB"/>
                    </w:rPr>
                    <m:t>0</m:t>
                  </m:r>
                </m:sub>
              </m:sSub>
            </m:oMath>
            <w:r>
              <w:rPr>
                <w:vanish/>
                <w:lang w:val="en-GB"/>
              </w:rPr>
              <w:t>,</w:t>
            </w:r>
            <w:r>
              <w:rPr>
                <w:vanish/>
                <w:lang w:val="en-GB"/>
              </w:rPr>
              <w:cr/>
              <w:t xml:space="preserve"> symbolsositionsitionBin g design for PDSCH Type B allocations with duration ranging from 2 to 13.ld be avoid. </w:t>
            </w:r>
            <w:r>
              <w:rPr>
                <w:vanish/>
                <w:lang w:val="en-GB"/>
              </w:rPr>
              <w:pgNum/>
            </w:r>
            <w:r>
              <w:rPr>
                <w:vanish/>
                <w:lang w:val="en-GB"/>
              </w:rPr>
              <w:pgNum/>
            </w:r>
            <w:r>
              <w:rPr>
                <w:vanish/>
                <w:lang w:val="en-GB"/>
              </w:rPr>
              <w:pgNum/>
            </w:r>
            <w:r>
              <w:rPr>
                <w:vanish/>
                <w:lang w:val="en-GB"/>
              </w:rPr>
              <w:pgNum/>
            </w:r>
            <w:r>
              <w:rPr>
                <w:vanish/>
                <w:lang w:val="en-GB"/>
              </w:rPr>
              <w:pgNum/>
            </w:r>
            <w:r>
              <w:rPr>
                <w:vanish/>
                <w:lang w:val="en-GB"/>
              </w:rPr>
              <w:pgNum/>
            </w:r>
            <w:r>
              <w:rPr>
                <w:vanish/>
                <w:lang w:val="en-GB"/>
              </w:rPr>
              <w:pgNum/>
            </w:r>
            <w:r>
              <w:rPr>
                <w:vanish/>
                <w:lang w:val="en-GB"/>
              </w:rPr>
              <w:pgNum/>
            </w:r>
            <w:r>
              <w:rPr>
                <w:vanish/>
                <w:lang w:val="en-GB"/>
              </w:rPr>
              <w:pgNum/>
            </w:r>
            <w:r>
              <w:rPr>
                <w:vanish/>
                <w:lang w:val="en-GB"/>
              </w:rPr>
              <w:pgNum/>
            </w:r>
            <w:r>
              <w:rPr>
                <w:vanish/>
                <w:lang w:val="en-GB"/>
              </w:rPr>
              <w:pgNum/>
            </w:r>
            <w:r>
              <w:rPr>
                <w:vanish/>
                <w:lang w:val="en-GB"/>
              </w:rPr>
              <w:pgNum/>
            </w:r>
            <w:r>
              <w:rPr>
                <w:vanish/>
                <w:lang w:val="en-GB"/>
              </w:rPr>
              <w:pgNum/>
            </w:r>
            <w:r>
              <w:rPr>
                <w:vanish/>
                <w:lang w:val="en-GB"/>
              </w:rPr>
              <w:pgNum/>
            </w:r>
          </w:p>
        </w:tc>
        <w:tc>
          <w:tcPr>
            <w:tcW w:w="2038" w:type="dxa"/>
          </w:tcPr>
          <w:p w14:paraId="59D411E1" w14:textId="55DFA7B8" w:rsidR="001B4D28" w:rsidRDefault="001B4D28" w:rsidP="001D3DDA">
            <w:pPr>
              <w:jc w:val="center"/>
              <w:rPr>
                <w:lang w:val="en-GB"/>
              </w:rPr>
            </w:pPr>
            <m:oMathPara>
              <m:oMath>
                <m:sSub>
                  <m:sSubPr>
                    <m:ctrlPr>
                      <w:rPr>
                        <w:rFonts w:ascii="Cambria Math" w:hAnsi="Cambria Math"/>
                        <w:i/>
                        <w:lang w:val="en-GB"/>
                      </w:rPr>
                    </m:ctrlPr>
                  </m:sSubPr>
                  <m:e>
                    <m:r>
                      <w:rPr>
                        <w:rFonts w:ascii="Cambria Math" w:hAnsi="Cambria Math"/>
                        <w:lang w:val="en-GB"/>
                      </w:rPr>
                      <m:t>l</m:t>
                    </m:r>
                  </m:e>
                  <m:sub>
                    <m:r>
                      <w:rPr>
                        <w:rFonts w:ascii="Cambria Math" w:hAnsi="Cambria Math"/>
                        <w:lang w:val="en-GB"/>
                      </w:rPr>
                      <m:t>0</m:t>
                    </m:r>
                  </m:sub>
                </m:sSub>
                <m:r>
                  <w:rPr>
                    <w:rFonts w:ascii="Cambria Math" w:hAnsi="Cambria Math"/>
                    <w:lang w:val="en-GB"/>
                  </w:rPr>
                  <m:t xml:space="preserve">, </m:t>
                </m:r>
                <m:r>
                  <w:rPr>
                    <w:rFonts w:ascii="Cambria Math" w:hAnsi="Cambria Math"/>
                    <w:lang w:val="en-GB"/>
                  </w:rPr>
                  <m:t>7</m:t>
                </m:r>
              </m:oMath>
            </m:oMathPara>
          </w:p>
        </w:tc>
        <w:tc>
          <w:tcPr>
            <w:tcW w:w="2038" w:type="dxa"/>
          </w:tcPr>
          <w:p w14:paraId="37BEBBE1" w14:textId="7535115B" w:rsidR="001B4D28" w:rsidRDefault="001B4D28" w:rsidP="001B4D28">
            <w:pPr>
              <w:jc w:val="center"/>
              <w:rPr>
                <w:lang w:val="en-GB"/>
              </w:rPr>
            </w:pPr>
            <m:oMathPara>
              <m:oMath>
                <m:sSub>
                  <m:sSubPr>
                    <m:ctrlPr>
                      <w:rPr>
                        <w:rFonts w:ascii="Cambria Math" w:hAnsi="Cambria Math"/>
                        <w:i/>
                        <w:lang w:val="en-GB"/>
                      </w:rPr>
                    </m:ctrlPr>
                  </m:sSubPr>
                  <m:e>
                    <m:r>
                      <w:rPr>
                        <w:rFonts w:ascii="Cambria Math" w:hAnsi="Cambria Math"/>
                        <w:lang w:val="en-GB"/>
                      </w:rPr>
                      <m:t>l</m:t>
                    </m:r>
                  </m:e>
                  <m:sub>
                    <m:r>
                      <w:rPr>
                        <w:rFonts w:ascii="Cambria Math" w:hAnsi="Cambria Math"/>
                        <w:lang w:val="en-GB"/>
                      </w:rPr>
                      <m:t>0</m:t>
                    </m:r>
                  </m:sub>
                </m:sSub>
                <m:r>
                  <w:rPr>
                    <w:rFonts w:ascii="Cambria Math" w:hAnsi="Cambria Math"/>
                    <w:lang w:val="en-GB"/>
                  </w:rPr>
                  <m:t>, 4</m:t>
                </m:r>
                <m:r>
                  <w:rPr>
                    <w:rFonts w:ascii="Cambria Math" w:hAnsi="Cambria Math"/>
                    <w:lang w:val="en-GB"/>
                  </w:rPr>
                  <m:t>, 7</m:t>
                </m:r>
              </m:oMath>
            </m:oMathPara>
          </w:p>
        </w:tc>
        <w:tc>
          <w:tcPr>
            <w:tcW w:w="2038" w:type="dxa"/>
          </w:tcPr>
          <w:p w14:paraId="2B3A8A18" w14:textId="77777777" w:rsidR="001B4D28" w:rsidRDefault="001B4D28" w:rsidP="001B4D28">
            <w:pPr>
              <w:jc w:val="center"/>
              <w:rPr>
                <w:lang w:val="en-GB"/>
              </w:rPr>
            </w:pPr>
          </w:p>
        </w:tc>
      </w:tr>
      <w:tr w:rsidR="001B4D28" w14:paraId="1FC6C8BF" w14:textId="77777777" w:rsidTr="00C51319">
        <w:tc>
          <w:tcPr>
            <w:tcW w:w="2037" w:type="dxa"/>
          </w:tcPr>
          <w:p w14:paraId="7F0B4D30" w14:textId="5C02ABE1" w:rsidR="001B4D28" w:rsidRDefault="001B4D28" w:rsidP="001B4D28">
            <w:pPr>
              <w:jc w:val="center"/>
              <w:rPr>
                <w:lang w:val="en-GB"/>
              </w:rPr>
            </w:pPr>
            <w:r>
              <w:rPr>
                <w:lang w:val="en-GB"/>
              </w:rPr>
              <w:t>11</w:t>
            </w:r>
          </w:p>
        </w:tc>
        <w:tc>
          <w:tcPr>
            <w:tcW w:w="2037" w:type="dxa"/>
          </w:tcPr>
          <w:p w14:paraId="6F9D283D" w14:textId="6820B833" w:rsidR="001B4D28" w:rsidRDefault="001B4D28" w:rsidP="001B4D28">
            <w:pPr>
              <w:jc w:val="center"/>
              <w:rPr>
                <w:lang w:val="en-GB"/>
              </w:rPr>
            </w:pPr>
            <m:oMath>
              <m:sSub>
                <m:sSubPr>
                  <m:ctrlPr>
                    <w:rPr>
                      <w:rFonts w:ascii="Cambria Math" w:hAnsi="Cambria Math"/>
                      <w:i/>
                      <w:lang w:val="en-GB"/>
                    </w:rPr>
                  </m:ctrlPr>
                </m:sSubPr>
                <m:e>
                  <m:r>
                    <w:rPr>
                      <w:rFonts w:ascii="Cambria Math" w:hAnsi="Cambria Math"/>
                      <w:lang w:val="en-GB"/>
                    </w:rPr>
                    <m:t>l</m:t>
                  </m:r>
                </m:e>
                <m:sub>
                  <m:r>
                    <w:rPr>
                      <w:rFonts w:ascii="Cambria Math" w:hAnsi="Cambria Math"/>
                      <w:lang w:val="en-GB"/>
                    </w:rPr>
                    <m:t>0</m:t>
                  </m:r>
                </m:sub>
              </m:sSub>
            </m:oMath>
            <w:r>
              <w:rPr>
                <w:vanish/>
                <w:lang w:val="en-GB"/>
              </w:rPr>
              <w:t>,</w:t>
            </w:r>
            <w:r>
              <w:rPr>
                <w:vanish/>
                <w:lang w:val="en-GB"/>
              </w:rPr>
              <w:cr/>
              <w:t xml:space="preserve"> symbolsositionsitionBin g design for PDSCH Type B allocations with duration ranging from 2 to 13.ld be avoid. </w:t>
            </w:r>
            <w:r>
              <w:rPr>
                <w:vanish/>
                <w:lang w:val="en-GB"/>
              </w:rPr>
              <w:pgNum/>
            </w:r>
            <w:r>
              <w:rPr>
                <w:vanish/>
                <w:lang w:val="en-GB"/>
              </w:rPr>
              <w:pgNum/>
            </w:r>
            <w:r>
              <w:rPr>
                <w:vanish/>
                <w:lang w:val="en-GB"/>
              </w:rPr>
              <w:pgNum/>
            </w:r>
            <w:r>
              <w:rPr>
                <w:vanish/>
                <w:lang w:val="en-GB"/>
              </w:rPr>
              <w:pgNum/>
            </w:r>
            <w:r>
              <w:rPr>
                <w:vanish/>
                <w:lang w:val="en-GB"/>
              </w:rPr>
              <w:pgNum/>
            </w:r>
            <w:r>
              <w:rPr>
                <w:vanish/>
                <w:lang w:val="en-GB"/>
              </w:rPr>
              <w:pgNum/>
            </w:r>
            <w:r>
              <w:rPr>
                <w:vanish/>
                <w:lang w:val="en-GB"/>
              </w:rPr>
              <w:pgNum/>
            </w:r>
            <w:r>
              <w:rPr>
                <w:vanish/>
                <w:lang w:val="en-GB"/>
              </w:rPr>
              <w:pgNum/>
            </w:r>
            <w:r>
              <w:rPr>
                <w:vanish/>
                <w:lang w:val="en-GB"/>
              </w:rPr>
              <w:pgNum/>
            </w:r>
            <w:r>
              <w:rPr>
                <w:vanish/>
                <w:lang w:val="en-GB"/>
              </w:rPr>
              <w:pgNum/>
            </w:r>
            <w:r>
              <w:rPr>
                <w:vanish/>
                <w:lang w:val="en-GB"/>
              </w:rPr>
              <w:pgNum/>
            </w:r>
            <w:r>
              <w:rPr>
                <w:vanish/>
                <w:lang w:val="en-GB"/>
              </w:rPr>
              <w:pgNum/>
            </w:r>
            <w:r>
              <w:rPr>
                <w:vanish/>
                <w:lang w:val="en-GB"/>
              </w:rPr>
              <w:pgNum/>
            </w:r>
            <w:r>
              <w:rPr>
                <w:vanish/>
                <w:lang w:val="en-GB"/>
              </w:rPr>
              <w:pgNum/>
            </w:r>
          </w:p>
        </w:tc>
        <w:tc>
          <w:tcPr>
            <w:tcW w:w="2038" w:type="dxa"/>
          </w:tcPr>
          <w:p w14:paraId="7B1DAB76" w14:textId="1D503FE9" w:rsidR="001B4D28" w:rsidRDefault="001B4D28" w:rsidP="001D3DDA">
            <w:pPr>
              <w:jc w:val="center"/>
              <w:rPr>
                <w:lang w:val="en-GB"/>
              </w:rPr>
            </w:pPr>
            <m:oMathPara>
              <m:oMath>
                <m:sSub>
                  <m:sSubPr>
                    <m:ctrlPr>
                      <w:rPr>
                        <w:rFonts w:ascii="Cambria Math" w:hAnsi="Cambria Math"/>
                        <w:i/>
                        <w:lang w:val="en-GB"/>
                      </w:rPr>
                    </m:ctrlPr>
                  </m:sSubPr>
                  <m:e>
                    <m:r>
                      <w:rPr>
                        <w:rFonts w:ascii="Cambria Math" w:hAnsi="Cambria Math"/>
                        <w:lang w:val="en-GB"/>
                      </w:rPr>
                      <m:t>l</m:t>
                    </m:r>
                  </m:e>
                  <m:sub>
                    <m:r>
                      <w:rPr>
                        <w:rFonts w:ascii="Cambria Math" w:hAnsi="Cambria Math"/>
                        <w:lang w:val="en-GB"/>
                      </w:rPr>
                      <m:t>0</m:t>
                    </m:r>
                  </m:sub>
                </m:sSub>
                <m:r>
                  <w:rPr>
                    <w:rFonts w:ascii="Cambria Math" w:hAnsi="Cambria Math"/>
                    <w:lang w:val="en-GB"/>
                  </w:rPr>
                  <m:t xml:space="preserve">, </m:t>
                </m:r>
                <m:r>
                  <w:rPr>
                    <w:rFonts w:ascii="Cambria Math" w:hAnsi="Cambria Math"/>
                    <w:lang w:val="en-GB"/>
                  </w:rPr>
                  <m:t>7</m:t>
                </m:r>
              </m:oMath>
            </m:oMathPara>
          </w:p>
        </w:tc>
        <w:tc>
          <w:tcPr>
            <w:tcW w:w="2038" w:type="dxa"/>
          </w:tcPr>
          <w:p w14:paraId="3C47BF16" w14:textId="1D2F0FF8" w:rsidR="001B4D28" w:rsidRDefault="001B4D28" w:rsidP="001B4D28">
            <w:pPr>
              <w:jc w:val="center"/>
              <w:rPr>
                <w:lang w:val="en-GB"/>
              </w:rPr>
            </w:pPr>
            <m:oMathPara>
              <m:oMath>
                <m:sSub>
                  <m:sSubPr>
                    <m:ctrlPr>
                      <w:rPr>
                        <w:rFonts w:ascii="Cambria Math" w:hAnsi="Cambria Math"/>
                        <w:i/>
                        <w:lang w:val="en-GB"/>
                      </w:rPr>
                    </m:ctrlPr>
                  </m:sSubPr>
                  <m:e>
                    <m:r>
                      <w:rPr>
                        <w:rFonts w:ascii="Cambria Math" w:hAnsi="Cambria Math"/>
                        <w:lang w:val="en-GB"/>
                      </w:rPr>
                      <m:t>l</m:t>
                    </m:r>
                  </m:e>
                  <m:sub>
                    <m:r>
                      <w:rPr>
                        <w:rFonts w:ascii="Cambria Math" w:hAnsi="Cambria Math"/>
                        <w:lang w:val="en-GB"/>
                      </w:rPr>
                      <m:t>0</m:t>
                    </m:r>
                  </m:sub>
                </m:sSub>
                <m:r>
                  <w:rPr>
                    <w:rFonts w:ascii="Cambria Math" w:hAnsi="Cambria Math"/>
                    <w:lang w:val="en-GB"/>
                  </w:rPr>
                  <m:t>, 4</m:t>
                </m:r>
                <m:r>
                  <w:rPr>
                    <w:rFonts w:ascii="Cambria Math" w:hAnsi="Cambria Math"/>
                    <w:lang w:val="en-GB"/>
                  </w:rPr>
                  <m:t>, 7</m:t>
                </m:r>
              </m:oMath>
            </m:oMathPara>
          </w:p>
        </w:tc>
        <w:tc>
          <w:tcPr>
            <w:tcW w:w="2038" w:type="dxa"/>
          </w:tcPr>
          <w:p w14:paraId="277A7427" w14:textId="77777777" w:rsidR="001B4D28" w:rsidRDefault="001B4D28" w:rsidP="001B4D28">
            <w:pPr>
              <w:jc w:val="center"/>
              <w:rPr>
                <w:lang w:val="en-GB"/>
              </w:rPr>
            </w:pPr>
          </w:p>
        </w:tc>
      </w:tr>
      <w:tr w:rsidR="001B4D28" w14:paraId="63DB9A85" w14:textId="77777777" w:rsidTr="00C51319">
        <w:tc>
          <w:tcPr>
            <w:tcW w:w="2037" w:type="dxa"/>
          </w:tcPr>
          <w:p w14:paraId="1C9BFF33" w14:textId="73DBB66D" w:rsidR="001B4D28" w:rsidRDefault="001B4D28" w:rsidP="001B4D28">
            <w:pPr>
              <w:jc w:val="center"/>
              <w:rPr>
                <w:lang w:val="en-GB"/>
              </w:rPr>
            </w:pPr>
            <w:r>
              <w:rPr>
                <w:lang w:val="en-GB"/>
              </w:rPr>
              <w:t>12</w:t>
            </w:r>
          </w:p>
        </w:tc>
        <w:tc>
          <w:tcPr>
            <w:tcW w:w="2037" w:type="dxa"/>
          </w:tcPr>
          <w:p w14:paraId="279A10BC" w14:textId="3246F217" w:rsidR="001B4D28" w:rsidRDefault="001B4D28" w:rsidP="001B4D28">
            <w:pPr>
              <w:jc w:val="center"/>
              <w:rPr>
                <w:lang w:val="en-GB"/>
              </w:rPr>
            </w:pPr>
            <m:oMath>
              <m:sSub>
                <m:sSubPr>
                  <m:ctrlPr>
                    <w:rPr>
                      <w:rFonts w:ascii="Cambria Math" w:hAnsi="Cambria Math"/>
                      <w:i/>
                      <w:lang w:val="en-GB"/>
                    </w:rPr>
                  </m:ctrlPr>
                </m:sSubPr>
                <m:e>
                  <m:r>
                    <w:rPr>
                      <w:rFonts w:ascii="Cambria Math" w:hAnsi="Cambria Math"/>
                      <w:lang w:val="en-GB"/>
                    </w:rPr>
                    <m:t>l</m:t>
                  </m:r>
                </m:e>
                <m:sub>
                  <m:r>
                    <w:rPr>
                      <w:rFonts w:ascii="Cambria Math" w:hAnsi="Cambria Math"/>
                      <w:lang w:val="en-GB"/>
                    </w:rPr>
                    <m:t>0</m:t>
                  </m:r>
                </m:sub>
              </m:sSub>
            </m:oMath>
            <w:r>
              <w:rPr>
                <w:vanish/>
                <w:lang w:val="en-GB"/>
              </w:rPr>
              <w:t>,</w:t>
            </w:r>
            <w:r>
              <w:rPr>
                <w:vanish/>
                <w:lang w:val="en-GB"/>
              </w:rPr>
              <w:cr/>
              <w:t xml:space="preserve"> symbolsositionsitionBin g design for PDSCH Type B allocations with duration ranging from 2 to 13.ld be avoid. </w:t>
            </w:r>
            <w:r>
              <w:rPr>
                <w:vanish/>
                <w:lang w:val="en-GB"/>
              </w:rPr>
              <w:pgNum/>
            </w:r>
            <w:r>
              <w:rPr>
                <w:vanish/>
                <w:lang w:val="en-GB"/>
              </w:rPr>
              <w:pgNum/>
            </w:r>
            <w:r>
              <w:rPr>
                <w:vanish/>
                <w:lang w:val="en-GB"/>
              </w:rPr>
              <w:pgNum/>
            </w:r>
            <w:r>
              <w:rPr>
                <w:vanish/>
                <w:lang w:val="en-GB"/>
              </w:rPr>
              <w:pgNum/>
            </w:r>
            <w:r>
              <w:rPr>
                <w:vanish/>
                <w:lang w:val="en-GB"/>
              </w:rPr>
              <w:pgNum/>
            </w:r>
            <w:r>
              <w:rPr>
                <w:vanish/>
                <w:lang w:val="en-GB"/>
              </w:rPr>
              <w:pgNum/>
            </w:r>
            <w:r>
              <w:rPr>
                <w:vanish/>
                <w:lang w:val="en-GB"/>
              </w:rPr>
              <w:pgNum/>
            </w:r>
            <w:r>
              <w:rPr>
                <w:vanish/>
                <w:lang w:val="en-GB"/>
              </w:rPr>
              <w:pgNum/>
            </w:r>
            <w:r>
              <w:rPr>
                <w:vanish/>
                <w:lang w:val="en-GB"/>
              </w:rPr>
              <w:pgNum/>
            </w:r>
            <w:r>
              <w:rPr>
                <w:vanish/>
                <w:lang w:val="en-GB"/>
              </w:rPr>
              <w:pgNum/>
            </w:r>
            <w:r>
              <w:rPr>
                <w:vanish/>
                <w:lang w:val="en-GB"/>
              </w:rPr>
              <w:pgNum/>
            </w:r>
            <w:r>
              <w:rPr>
                <w:vanish/>
                <w:lang w:val="en-GB"/>
              </w:rPr>
              <w:pgNum/>
            </w:r>
            <w:r>
              <w:rPr>
                <w:vanish/>
                <w:lang w:val="en-GB"/>
              </w:rPr>
              <w:pgNum/>
            </w:r>
            <w:r>
              <w:rPr>
                <w:vanish/>
                <w:lang w:val="en-GB"/>
              </w:rPr>
              <w:pgNum/>
            </w:r>
          </w:p>
        </w:tc>
        <w:tc>
          <w:tcPr>
            <w:tcW w:w="2038" w:type="dxa"/>
          </w:tcPr>
          <w:p w14:paraId="5C80C187" w14:textId="087F9FCA" w:rsidR="001B4D28" w:rsidRDefault="001B4D28" w:rsidP="001D3DDA">
            <w:pPr>
              <w:jc w:val="center"/>
              <w:rPr>
                <w:lang w:val="en-GB"/>
              </w:rPr>
            </w:pPr>
            <m:oMathPara>
              <m:oMath>
                <m:sSub>
                  <m:sSubPr>
                    <m:ctrlPr>
                      <w:rPr>
                        <w:rFonts w:ascii="Cambria Math" w:hAnsi="Cambria Math"/>
                        <w:i/>
                        <w:lang w:val="en-GB"/>
                      </w:rPr>
                    </m:ctrlPr>
                  </m:sSubPr>
                  <m:e>
                    <m:r>
                      <w:rPr>
                        <w:rFonts w:ascii="Cambria Math" w:hAnsi="Cambria Math"/>
                        <w:lang w:val="en-GB"/>
                      </w:rPr>
                      <m:t>l</m:t>
                    </m:r>
                  </m:e>
                  <m:sub>
                    <m:r>
                      <w:rPr>
                        <w:rFonts w:ascii="Cambria Math" w:hAnsi="Cambria Math"/>
                        <w:lang w:val="en-GB"/>
                      </w:rPr>
                      <m:t>0</m:t>
                    </m:r>
                  </m:sub>
                </m:sSub>
                <m:r>
                  <w:rPr>
                    <w:rFonts w:ascii="Cambria Math" w:hAnsi="Cambria Math"/>
                    <w:lang w:val="en-GB"/>
                  </w:rPr>
                  <m:t xml:space="preserve">, </m:t>
                </m:r>
                <m:r>
                  <w:rPr>
                    <w:rFonts w:ascii="Cambria Math" w:hAnsi="Cambria Math"/>
                    <w:lang w:val="en-GB"/>
                  </w:rPr>
                  <m:t>11</m:t>
                </m:r>
              </m:oMath>
            </m:oMathPara>
          </w:p>
        </w:tc>
        <w:tc>
          <w:tcPr>
            <w:tcW w:w="2038" w:type="dxa"/>
          </w:tcPr>
          <w:p w14:paraId="528D51F3" w14:textId="63066261" w:rsidR="001B4D28" w:rsidRDefault="001B4D28" w:rsidP="001B4D28">
            <w:pPr>
              <w:jc w:val="center"/>
              <w:rPr>
                <w:lang w:val="en-GB"/>
              </w:rPr>
            </w:pPr>
            <m:oMathPara>
              <m:oMath>
                <m:sSub>
                  <m:sSubPr>
                    <m:ctrlPr>
                      <w:rPr>
                        <w:rFonts w:ascii="Cambria Math" w:hAnsi="Cambria Math"/>
                        <w:i/>
                        <w:lang w:val="en-GB"/>
                      </w:rPr>
                    </m:ctrlPr>
                  </m:sSubPr>
                  <m:e>
                    <m:r>
                      <w:rPr>
                        <w:rFonts w:ascii="Cambria Math" w:hAnsi="Cambria Math"/>
                        <w:lang w:val="en-GB"/>
                      </w:rPr>
                      <m:t>l</m:t>
                    </m:r>
                  </m:e>
                  <m:sub>
                    <m:r>
                      <w:rPr>
                        <w:rFonts w:ascii="Cambria Math" w:hAnsi="Cambria Math"/>
                        <w:lang w:val="en-GB"/>
                      </w:rPr>
                      <m:t>0</m:t>
                    </m:r>
                  </m:sub>
                </m:sSub>
                <m:r>
                  <w:rPr>
                    <w:rFonts w:ascii="Cambria Math" w:hAnsi="Cambria Math"/>
                    <w:lang w:val="en-GB"/>
                  </w:rPr>
                  <m:t>,</m:t>
                </m:r>
                <m:r>
                  <w:rPr>
                    <w:rFonts w:ascii="Cambria Math" w:hAnsi="Cambria Math"/>
                    <w:lang w:val="en-GB"/>
                  </w:rPr>
                  <m:t xml:space="preserve"> 7</m:t>
                </m:r>
                <m:r>
                  <w:rPr>
                    <w:rFonts w:ascii="Cambria Math" w:hAnsi="Cambria Math"/>
                    <w:lang w:val="en-GB"/>
                  </w:rPr>
                  <m:t>,11</m:t>
                </m:r>
              </m:oMath>
            </m:oMathPara>
          </w:p>
        </w:tc>
        <w:tc>
          <w:tcPr>
            <w:tcW w:w="2038" w:type="dxa"/>
          </w:tcPr>
          <w:p w14:paraId="128DC56D" w14:textId="13C83B34" w:rsidR="001B4D28" w:rsidRDefault="001B4D28" w:rsidP="001B4D28">
            <w:pPr>
              <w:jc w:val="center"/>
              <w:rPr>
                <w:lang w:val="en-GB"/>
              </w:rPr>
            </w:pPr>
            <m:oMathPara>
              <m:oMath>
                <m:sSub>
                  <m:sSubPr>
                    <m:ctrlPr>
                      <w:rPr>
                        <w:rFonts w:ascii="Cambria Math" w:hAnsi="Cambria Math"/>
                        <w:i/>
                        <w:lang w:val="en-GB"/>
                      </w:rPr>
                    </m:ctrlPr>
                  </m:sSubPr>
                  <m:e>
                    <m:r>
                      <w:rPr>
                        <w:rFonts w:ascii="Cambria Math" w:hAnsi="Cambria Math"/>
                        <w:lang w:val="en-GB"/>
                      </w:rPr>
                      <m:t>l</m:t>
                    </m:r>
                  </m:e>
                  <m:sub>
                    <m:r>
                      <w:rPr>
                        <w:rFonts w:ascii="Cambria Math" w:hAnsi="Cambria Math"/>
                        <w:lang w:val="en-GB"/>
                      </w:rPr>
                      <m:t>0</m:t>
                    </m:r>
                  </m:sub>
                </m:sSub>
                <m:r>
                  <w:rPr>
                    <w:rFonts w:ascii="Cambria Math" w:hAnsi="Cambria Math"/>
                    <w:lang w:val="en-GB"/>
                  </w:rPr>
                  <m:t>, 4</m:t>
                </m:r>
                <m:r>
                  <w:rPr>
                    <w:rFonts w:ascii="Cambria Math" w:hAnsi="Cambria Math"/>
                    <w:lang w:val="en-GB"/>
                  </w:rPr>
                  <m:t>, 7, 11</m:t>
                </m:r>
              </m:oMath>
            </m:oMathPara>
          </w:p>
        </w:tc>
      </w:tr>
      <w:tr w:rsidR="001B4D28" w14:paraId="7D16EEFF" w14:textId="77777777" w:rsidTr="00C51319">
        <w:tc>
          <w:tcPr>
            <w:tcW w:w="2037" w:type="dxa"/>
          </w:tcPr>
          <w:p w14:paraId="6F1C553A" w14:textId="4EF2754C" w:rsidR="001B4D28" w:rsidRDefault="001B4D28" w:rsidP="001B4D28">
            <w:pPr>
              <w:jc w:val="center"/>
              <w:rPr>
                <w:lang w:val="en-GB"/>
              </w:rPr>
            </w:pPr>
            <w:r>
              <w:rPr>
                <w:lang w:val="en-GB"/>
              </w:rPr>
              <w:t>13</w:t>
            </w:r>
          </w:p>
        </w:tc>
        <w:tc>
          <w:tcPr>
            <w:tcW w:w="2037" w:type="dxa"/>
          </w:tcPr>
          <w:p w14:paraId="2CFE92E0" w14:textId="43C2AC8B" w:rsidR="001B4D28" w:rsidRDefault="001B4D28" w:rsidP="001B4D28">
            <w:pPr>
              <w:jc w:val="center"/>
              <w:rPr>
                <w:lang w:val="en-GB"/>
              </w:rPr>
            </w:pPr>
            <m:oMath>
              <m:sSub>
                <m:sSubPr>
                  <m:ctrlPr>
                    <w:rPr>
                      <w:rFonts w:ascii="Cambria Math" w:hAnsi="Cambria Math"/>
                      <w:i/>
                      <w:lang w:val="en-GB"/>
                    </w:rPr>
                  </m:ctrlPr>
                </m:sSubPr>
                <m:e>
                  <m:r>
                    <w:rPr>
                      <w:rFonts w:ascii="Cambria Math" w:hAnsi="Cambria Math"/>
                      <w:lang w:val="en-GB"/>
                    </w:rPr>
                    <m:t>l</m:t>
                  </m:r>
                </m:e>
                <m:sub>
                  <m:r>
                    <w:rPr>
                      <w:rFonts w:ascii="Cambria Math" w:hAnsi="Cambria Math"/>
                      <w:lang w:val="en-GB"/>
                    </w:rPr>
                    <m:t>0</m:t>
                  </m:r>
                </m:sub>
              </m:sSub>
            </m:oMath>
            <w:r>
              <w:rPr>
                <w:vanish/>
                <w:lang w:val="en-GB"/>
              </w:rPr>
              <w:t>,</w:t>
            </w:r>
            <w:r>
              <w:rPr>
                <w:vanish/>
                <w:lang w:val="en-GB"/>
              </w:rPr>
              <w:cr/>
              <w:t xml:space="preserve"> symbolsositionsitionBin g design for PDSCH Type B allocations with duration ranging from 2 to 13.ld be avoid. </w:t>
            </w:r>
            <w:r>
              <w:rPr>
                <w:vanish/>
                <w:lang w:val="en-GB"/>
              </w:rPr>
              <w:pgNum/>
            </w:r>
            <w:r>
              <w:rPr>
                <w:vanish/>
                <w:lang w:val="en-GB"/>
              </w:rPr>
              <w:pgNum/>
            </w:r>
            <w:r>
              <w:rPr>
                <w:vanish/>
                <w:lang w:val="en-GB"/>
              </w:rPr>
              <w:pgNum/>
            </w:r>
            <w:r>
              <w:rPr>
                <w:vanish/>
                <w:lang w:val="en-GB"/>
              </w:rPr>
              <w:pgNum/>
            </w:r>
            <w:r>
              <w:rPr>
                <w:vanish/>
                <w:lang w:val="en-GB"/>
              </w:rPr>
              <w:pgNum/>
            </w:r>
            <w:r>
              <w:rPr>
                <w:vanish/>
                <w:lang w:val="en-GB"/>
              </w:rPr>
              <w:pgNum/>
            </w:r>
            <w:r>
              <w:rPr>
                <w:vanish/>
                <w:lang w:val="en-GB"/>
              </w:rPr>
              <w:pgNum/>
            </w:r>
            <w:r>
              <w:rPr>
                <w:vanish/>
                <w:lang w:val="en-GB"/>
              </w:rPr>
              <w:pgNum/>
            </w:r>
            <w:r>
              <w:rPr>
                <w:vanish/>
                <w:lang w:val="en-GB"/>
              </w:rPr>
              <w:pgNum/>
            </w:r>
            <w:r>
              <w:rPr>
                <w:vanish/>
                <w:lang w:val="en-GB"/>
              </w:rPr>
              <w:pgNum/>
            </w:r>
            <w:r>
              <w:rPr>
                <w:vanish/>
                <w:lang w:val="en-GB"/>
              </w:rPr>
              <w:pgNum/>
            </w:r>
            <w:r>
              <w:rPr>
                <w:vanish/>
                <w:lang w:val="en-GB"/>
              </w:rPr>
              <w:pgNum/>
            </w:r>
            <w:r>
              <w:rPr>
                <w:vanish/>
                <w:lang w:val="en-GB"/>
              </w:rPr>
              <w:pgNum/>
            </w:r>
            <w:r>
              <w:rPr>
                <w:vanish/>
                <w:lang w:val="en-GB"/>
              </w:rPr>
              <w:pgNum/>
            </w:r>
          </w:p>
        </w:tc>
        <w:tc>
          <w:tcPr>
            <w:tcW w:w="2038" w:type="dxa"/>
          </w:tcPr>
          <w:p w14:paraId="3D555824" w14:textId="619DC82B" w:rsidR="001B4D28" w:rsidRDefault="001B4D28" w:rsidP="001D3DDA">
            <w:pPr>
              <w:jc w:val="center"/>
              <w:rPr>
                <w:lang w:val="en-GB"/>
              </w:rPr>
            </w:pPr>
            <m:oMathPara>
              <m:oMath>
                <m:sSub>
                  <m:sSubPr>
                    <m:ctrlPr>
                      <w:rPr>
                        <w:rFonts w:ascii="Cambria Math" w:hAnsi="Cambria Math"/>
                        <w:i/>
                        <w:lang w:val="en-GB"/>
                      </w:rPr>
                    </m:ctrlPr>
                  </m:sSubPr>
                  <m:e>
                    <m:r>
                      <w:rPr>
                        <w:rFonts w:ascii="Cambria Math" w:hAnsi="Cambria Math"/>
                        <w:lang w:val="en-GB"/>
                      </w:rPr>
                      <m:t>l</m:t>
                    </m:r>
                  </m:e>
                  <m:sub>
                    <m:r>
                      <w:rPr>
                        <w:rFonts w:ascii="Cambria Math" w:hAnsi="Cambria Math"/>
                        <w:lang w:val="en-GB"/>
                      </w:rPr>
                      <m:t>0</m:t>
                    </m:r>
                  </m:sub>
                </m:sSub>
                <m:r>
                  <w:rPr>
                    <w:rFonts w:ascii="Cambria Math" w:hAnsi="Cambria Math"/>
                    <w:lang w:val="en-GB"/>
                  </w:rPr>
                  <m:t xml:space="preserve">, </m:t>
                </m:r>
                <m:r>
                  <w:rPr>
                    <w:rFonts w:ascii="Cambria Math" w:hAnsi="Cambria Math"/>
                    <w:lang w:val="en-GB"/>
                  </w:rPr>
                  <m:t>11</m:t>
                </m:r>
              </m:oMath>
            </m:oMathPara>
          </w:p>
        </w:tc>
        <w:tc>
          <w:tcPr>
            <w:tcW w:w="2038" w:type="dxa"/>
          </w:tcPr>
          <w:p w14:paraId="0E2342D6" w14:textId="1C81525E" w:rsidR="001B4D28" w:rsidRDefault="001B4D28" w:rsidP="001B4D28">
            <w:pPr>
              <w:jc w:val="center"/>
              <w:rPr>
                <w:lang w:val="en-GB"/>
              </w:rPr>
            </w:pPr>
            <m:oMathPara>
              <m:oMath>
                <m:sSub>
                  <m:sSubPr>
                    <m:ctrlPr>
                      <w:rPr>
                        <w:rFonts w:ascii="Cambria Math" w:hAnsi="Cambria Math"/>
                        <w:i/>
                        <w:lang w:val="en-GB"/>
                      </w:rPr>
                    </m:ctrlPr>
                  </m:sSubPr>
                  <m:e>
                    <m:r>
                      <w:rPr>
                        <w:rFonts w:ascii="Cambria Math" w:hAnsi="Cambria Math"/>
                        <w:lang w:val="en-GB"/>
                      </w:rPr>
                      <m:t>l</m:t>
                    </m:r>
                  </m:e>
                  <m:sub>
                    <m:r>
                      <w:rPr>
                        <w:rFonts w:ascii="Cambria Math" w:hAnsi="Cambria Math"/>
                        <w:lang w:val="en-GB"/>
                      </w:rPr>
                      <m:t>0</m:t>
                    </m:r>
                  </m:sub>
                </m:sSub>
                <m:r>
                  <w:rPr>
                    <w:rFonts w:ascii="Cambria Math" w:hAnsi="Cambria Math"/>
                    <w:lang w:val="en-GB"/>
                  </w:rPr>
                  <m:t xml:space="preserve">, </m:t>
                </m:r>
                <m:r>
                  <w:rPr>
                    <w:rFonts w:ascii="Cambria Math" w:hAnsi="Cambria Math"/>
                    <w:lang w:val="en-GB"/>
                  </w:rPr>
                  <m:t>7</m:t>
                </m:r>
                <m:r>
                  <w:rPr>
                    <w:rFonts w:ascii="Cambria Math" w:hAnsi="Cambria Math"/>
                    <w:lang w:val="en-GB"/>
                  </w:rPr>
                  <m:t>,11</m:t>
                </m:r>
              </m:oMath>
            </m:oMathPara>
          </w:p>
        </w:tc>
        <w:tc>
          <w:tcPr>
            <w:tcW w:w="2038" w:type="dxa"/>
          </w:tcPr>
          <w:p w14:paraId="79C7B27A" w14:textId="67820C0A" w:rsidR="001B4D28" w:rsidRDefault="001B4D28" w:rsidP="001B4D28">
            <w:pPr>
              <w:jc w:val="center"/>
              <w:rPr>
                <w:lang w:val="en-GB"/>
              </w:rPr>
            </w:pPr>
            <m:oMathPara>
              <m:oMath>
                <m:sSub>
                  <m:sSubPr>
                    <m:ctrlPr>
                      <w:rPr>
                        <w:rFonts w:ascii="Cambria Math" w:hAnsi="Cambria Math"/>
                        <w:i/>
                        <w:lang w:val="en-GB"/>
                      </w:rPr>
                    </m:ctrlPr>
                  </m:sSubPr>
                  <m:e>
                    <m:r>
                      <w:rPr>
                        <w:rFonts w:ascii="Cambria Math" w:hAnsi="Cambria Math"/>
                        <w:lang w:val="en-GB"/>
                      </w:rPr>
                      <m:t>l</m:t>
                    </m:r>
                  </m:e>
                  <m:sub>
                    <m:r>
                      <w:rPr>
                        <w:rFonts w:ascii="Cambria Math" w:hAnsi="Cambria Math"/>
                        <w:lang w:val="en-GB"/>
                      </w:rPr>
                      <m:t>0</m:t>
                    </m:r>
                  </m:sub>
                </m:sSub>
                <m:r>
                  <w:rPr>
                    <w:rFonts w:ascii="Cambria Math" w:hAnsi="Cambria Math"/>
                    <w:lang w:val="en-GB"/>
                  </w:rPr>
                  <m:t>, 4</m:t>
                </m:r>
                <m:r>
                  <w:rPr>
                    <w:rFonts w:ascii="Cambria Math" w:hAnsi="Cambria Math"/>
                    <w:lang w:val="en-GB"/>
                  </w:rPr>
                  <m:t>, 7, 11</m:t>
                </m:r>
              </m:oMath>
            </m:oMathPara>
          </w:p>
        </w:tc>
      </w:tr>
    </w:tbl>
    <w:p w14:paraId="21A0B311" w14:textId="77777777" w:rsidR="00C14E54" w:rsidRDefault="00C14E54" w:rsidP="0019755C">
      <w:pPr>
        <w:jc w:val="center"/>
        <w:rPr>
          <w:lang w:val="en-GB"/>
        </w:rPr>
      </w:pPr>
    </w:p>
    <w:p w14:paraId="79FF7E6F" w14:textId="00CF1A09" w:rsidR="00C624E6" w:rsidRDefault="00C624E6" w:rsidP="00C624E6">
      <w:pPr>
        <w:pStyle w:val="Caption"/>
        <w:jc w:val="center"/>
        <w:rPr>
          <w:lang w:val="en-GB"/>
        </w:rPr>
      </w:pPr>
      <w:bookmarkStart w:id="3" w:name="_Ref16867412"/>
      <w:r>
        <w:t xml:space="preserve">Table </w:t>
      </w:r>
      <w:r>
        <w:fldChar w:fldCharType="begin"/>
      </w:r>
      <w:r>
        <w:instrText xml:space="preserve"> SEQ Table \* ARABIC </w:instrText>
      </w:r>
      <w:r>
        <w:fldChar w:fldCharType="separate"/>
      </w:r>
      <w:r>
        <w:rPr>
          <w:noProof/>
        </w:rPr>
        <w:t>2</w:t>
      </w:r>
      <w:r>
        <w:fldChar w:fldCharType="end"/>
      </w:r>
      <w:bookmarkEnd w:id="3"/>
      <w:r>
        <w:t xml:space="preserve">: PDSCH DMRS Position </w:t>
      </w:r>
      <m:oMath>
        <m:acc>
          <m:accPr>
            <m:chr m:val="̅"/>
            <m:ctrlPr>
              <w:rPr>
                <w:rFonts w:ascii="Cambria Math" w:hAnsi="Cambria Math"/>
                <w:i/>
              </w:rPr>
            </m:ctrlPr>
          </m:accPr>
          <m:e>
            <m:r>
              <m:rPr>
                <m:sty m:val="bi"/>
              </m:rPr>
              <w:rPr>
                <w:rFonts w:ascii="Cambria Math" w:hAnsi="Cambria Math"/>
              </w:rPr>
              <m:t>l</m:t>
            </m:r>
          </m:e>
        </m:acc>
      </m:oMath>
      <w:r>
        <w:t xml:space="preserve"> for double-symbol DMRS</w:t>
      </w:r>
    </w:p>
    <w:tbl>
      <w:tblPr>
        <w:tblStyle w:val="TableGrid"/>
        <w:tblW w:w="0" w:type="auto"/>
        <w:jc w:val="center"/>
        <w:tblLook w:val="04A0" w:firstRow="1" w:lastRow="0" w:firstColumn="1" w:lastColumn="0" w:noHBand="0" w:noVBand="1"/>
      </w:tblPr>
      <w:tblGrid>
        <w:gridCol w:w="2037"/>
        <w:gridCol w:w="2037"/>
        <w:gridCol w:w="2038"/>
        <w:gridCol w:w="2038"/>
      </w:tblGrid>
      <w:tr w:rsidR="00EC56AB" w14:paraId="27EB9FA8" w14:textId="77777777" w:rsidTr="00EC56AB">
        <w:trPr>
          <w:trHeight w:val="272"/>
          <w:jc w:val="center"/>
        </w:trPr>
        <w:tc>
          <w:tcPr>
            <w:tcW w:w="2037" w:type="dxa"/>
            <w:vMerge w:val="restart"/>
            <w:vAlign w:val="center"/>
          </w:tcPr>
          <w:p w14:paraId="45A58736" w14:textId="77777777" w:rsidR="00EC56AB" w:rsidRDefault="00EC56AB" w:rsidP="00F62B93">
            <w:pPr>
              <w:jc w:val="center"/>
              <w:rPr>
                <w:lang w:val="en-GB"/>
              </w:rPr>
            </w:pPr>
            <m:oMath>
              <m:sSub>
                <m:sSubPr>
                  <m:ctrlPr>
                    <w:rPr>
                      <w:rFonts w:ascii="Cambria Math" w:hAnsi="Cambria Math"/>
                      <w:i/>
                      <w:lang w:val="en-GB"/>
                    </w:rPr>
                  </m:ctrlPr>
                </m:sSubPr>
                <m:e>
                  <m:r>
                    <w:rPr>
                      <w:rFonts w:ascii="Cambria Math" w:hAnsi="Cambria Math"/>
                      <w:lang w:val="en-GB"/>
                    </w:rPr>
                    <m:t>l</m:t>
                  </m:r>
                </m:e>
                <m:sub>
                  <m:r>
                    <w:rPr>
                      <w:rFonts w:ascii="Cambria Math" w:hAnsi="Cambria Math"/>
                      <w:lang w:val="en-GB"/>
                    </w:rPr>
                    <m:t>d</m:t>
                  </m:r>
                </m:sub>
              </m:sSub>
            </m:oMath>
            <w:r>
              <w:rPr>
                <w:lang w:val="en-GB"/>
              </w:rPr>
              <w:t xml:space="preserve"> in symbols</w:t>
            </w:r>
          </w:p>
        </w:tc>
        <w:tc>
          <w:tcPr>
            <w:tcW w:w="6113" w:type="dxa"/>
            <w:gridSpan w:val="3"/>
          </w:tcPr>
          <w:p w14:paraId="25AE4A9B" w14:textId="32BBFD5F" w:rsidR="00EC56AB" w:rsidRDefault="00EC56AB" w:rsidP="008748E6">
            <w:pPr>
              <w:jc w:val="center"/>
              <w:rPr>
                <w:lang w:val="en-GB"/>
              </w:rPr>
            </w:pPr>
            <w:r>
              <w:rPr>
                <w:lang w:val="en-GB"/>
              </w:rPr>
              <w:t xml:space="preserve">DMRS Position </w:t>
            </w:r>
            <m:oMath>
              <m:acc>
                <m:accPr>
                  <m:chr m:val="̅"/>
                  <m:ctrlPr>
                    <w:rPr>
                      <w:rFonts w:ascii="Cambria Math" w:hAnsi="Cambria Math"/>
                      <w:i/>
                      <w:lang w:val="en-GB"/>
                    </w:rPr>
                  </m:ctrlPr>
                </m:accPr>
                <m:e>
                  <m:r>
                    <w:rPr>
                      <w:rFonts w:ascii="Cambria Math" w:hAnsi="Cambria Math"/>
                      <w:lang w:val="en-GB"/>
                    </w:rPr>
                    <m:t>l</m:t>
                  </m:r>
                </m:e>
              </m:acc>
            </m:oMath>
            <w:r>
              <w:rPr>
                <w:lang w:val="en-GB"/>
              </w:rPr>
              <w:t xml:space="preserve"> for PDSCH mapping type B</w:t>
            </w:r>
          </w:p>
        </w:tc>
      </w:tr>
      <w:tr w:rsidR="00EC56AB" w14:paraId="287A56E0" w14:textId="77777777" w:rsidTr="00EC56AB">
        <w:trPr>
          <w:trHeight w:val="272"/>
          <w:jc w:val="center"/>
        </w:trPr>
        <w:tc>
          <w:tcPr>
            <w:tcW w:w="2037" w:type="dxa"/>
            <w:vMerge/>
            <w:vAlign w:val="center"/>
          </w:tcPr>
          <w:p w14:paraId="349427E2" w14:textId="77777777" w:rsidR="00EC56AB" w:rsidRPr="00DF42DF" w:rsidRDefault="00EC56AB" w:rsidP="00F62B93">
            <w:pPr>
              <w:jc w:val="center"/>
              <w:rPr>
                <w:lang w:val="en-GB"/>
              </w:rPr>
            </w:pPr>
          </w:p>
        </w:tc>
        <w:tc>
          <w:tcPr>
            <w:tcW w:w="6113" w:type="dxa"/>
            <w:gridSpan w:val="3"/>
          </w:tcPr>
          <w:p w14:paraId="1AD11163" w14:textId="42D03E8E" w:rsidR="00EC56AB" w:rsidRDefault="008748E6" w:rsidP="00F62B93">
            <w:pPr>
              <w:jc w:val="center"/>
              <w:rPr>
                <w:lang w:val="en-GB"/>
              </w:rPr>
            </w:pPr>
            <w:r w:rsidRPr="00C51319">
              <w:rPr>
                <w:i/>
                <w:lang w:val="en-GB"/>
              </w:rPr>
              <w:t>Dmrs-AdditionalPosition</w:t>
            </w:r>
          </w:p>
        </w:tc>
      </w:tr>
      <w:tr w:rsidR="00EC56AB" w14:paraId="27422D49" w14:textId="77777777" w:rsidTr="00EC56AB">
        <w:trPr>
          <w:jc w:val="center"/>
        </w:trPr>
        <w:tc>
          <w:tcPr>
            <w:tcW w:w="2037" w:type="dxa"/>
            <w:vMerge/>
          </w:tcPr>
          <w:p w14:paraId="5E0C6CF4" w14:textId="77777777" w:rsidR="00EC56AB" w:rsidRDefault="00EC56AB" w:rsidP="00F62B93">
            <w:pPr>
              <w:rPr>
                <w:lang w:val="en-GB"/>
              </w:rPr>
            </w:pPr>
          </w:p>
        </w:tc>
        <w:tc>
          <w:tcPr>
            <w:tcW w:w="2037" w:type="dxa"/>
          </w:tcPr>
          <w:p w14:paraId="1DBCB89D" w14:textId="77777777" w:rsidR="00EC56AB" w:rsidRDefault="00EC56AB" w:rsidP="00F62B93">
            <w:pPr>
              <w:jc w:val="center"/>
              <w:rPr>
                <w:lang w:val="en-GB"/>
              </w:rPr>
            </w:pPr>
            <w:r>
              <w:rPr>
                <w:lang w:val="en-GB"/>
              </w:rPr>
              <w:t>0</w:t>
            </w:r>
          </w:p>
        </w:tc>
        <w:tc>
          <w:tcPr>
            <w:tcW w:w="2038" w:type="dxa"/>
          </w:tcPr>
          <w:p w14:paraId="6C032F0E" w14:textId="77777777" w:rsidR="00EC56AB" w:rsidRDefault="00EC56AB" w:rsidP="00F62B93">
            <w:pPr>
              <w:jc w:val="center"/>
              <w:rPr>
                <w:lang w:val="en-GB"/>
              </w:rPr>
            </w:pPr>
            <w:r>
              <w:rPr>
                <w:lang w:val="en-GB"/>
              </w:rPr>
              <w:t>1</w:t>
            </w:r>
          </w:p>
        </w:tc>
        <w:tc>
          <w:tcPr>
            <w:tcW w:w="2038" w:type="dxa"/>
          </w:tcPr>
          <w:p w14:paraId="51312BFD" w14:textId="6A2A570B" w:rsidR="00EC56AB" w:rsidRDefault="00EC56AB" w:rsidP="00F62B93">
            <w:pPr>
              <w:jc w:val="center"/>
              <w:rPr>
                <w:lang w:val="en-GB"/>
              </w:rPr>
            </w:pPr>
            <w:r>
              <w:rPr>
                <w:lang w:val="en-GB"/>
              </w:rPr>
              <w:t>2</w:t>
            </w:r>
          </w:p>
        </w:tc>
      </w:tr>
      <w:tr w:rsidR="00EC56AB" w14:paraId="0DEDEAF7" w14:textId="77777777" w:rsidTr="00EC56AB">
        <w:trPr>
          <w:jc w:val="center"/>
        </w:trPr>
        <w:tc>
          <w:tcPr>
            <w:tcW w:w="2037" w:type="dxa"/>
          </w:tcPr>
          <w:p w14:paraId="272C16EA" w14:textId="77777777" w:rsidR="00EC56AB" w:rsidRDefault="00EC56AB" w:rsidP="00EC56AB">
            <w:pPr>
              <w:jc w:val="center"/>
              <w:rPr>
                <w:lang w:val="en-GB"/>
              </w:rPr>
            </w:pPr>
            <w:r>
              <w:rPr>
                <w:lang w:val="en-GB"/>
              </w:rPr>
              <w:t>4</w:t>
            </w:r>
          </w:p>
        </w:tc>
        <w:tc>
          <w:tcPr>
            <w:tcW w:w="2037" w:type="dxa"/>
          </w:tcPr>
          <w:p w14:paraId="6177DB0F" w14:textId="77777777" w:rsidR="00EC56AB" w:rsidRDefault="00EC56AB" w:rsidP="00EC56AB">
            <w:pPr>
              <w:jc w:val="center"/>
              <w:rPr>
                <w:lang w:val="en-GB"/>
              </w:rPr>
            </w:pPr>
            <m:oMathPara>
              <m:oMath>
                <m:sSub>
                  <m:sSubPr>
                    <m:ctrlPr>
                      <w:rPr>
                        <w:rFonts w:ascii="Cambria Math" w:hAnsi="Cambria Math"/>
                        <w:i/>
                        <w:lang w:val="en-GB"/>
                      </w:rPr>
                    </m:ctrlPr>
                  </m:sSubPr>
                  <m:e>
                    <m:r>
                      <w:rPr>
                        <w:rFonts w:ascii="Cambria Math" w:hAnsi="Cambria Math"/>
                        <w:lang w:val="en-GB"/>
                      </w:rPr>
                      <m:t>l</m:t>
                    </m:r>
                  </m:e>
                  <m:sub>
                    <m:r>
                      <w:rPr>
                        <w:rFonts w:ascii="Cambria Math" w:hAnsi="Cambria Math"/>
                        <w:lang w:val="en-GB"/>
                      </w:rPr>
                      <m:t>0</m:t>
                    </m:r>
                  </m:sub>
                </m:sSub>
              </m:oMath>
            </m:oMathPara>
          </w:p>
        </w:tc>
        <w:tc>
          <w:tcPr>
            <w:tcW w:w="2038" w:type="dxa"/>
          </w:tcPr>
          <w:p w14:paraId="4E1BB64D" w14:textId="11039266" w:rsidR="00EC56AB" w:rsidRDefault="00EC56AB" w:rsidP="00EC56AB">
            <w:pPr>
              <w:jc w:val="center"/>
              <w:rPr>
                <w:lang w:val="en-GB"/>
              </w:rPr>
            </w:pPr>
            <m:oMathPara>
              <m:oMath>
                <m:sSub>
                  <m:sSubPr>
                    <m:ctrlPr>
                      <w:rPr>
                        <w:rFonts w:ascii="Cambria Math" w:hAnsi="Cambria Math"/>
                        <w:i/>
                        <w:lang w:val="en-GB"/>
                      </w:rPr>
                    </m:ctrlPr>
                  </m:sSubPr>
                  <m:e>
                    <m:r>
                      <w:rPr>
                        <w:rFonts w:ascii="Cambria Math" w:hAnsi="Cambria Math"/>
                        <w:lang w:val="en-GB"/>
                      </w:rPr>
                      <m:t>l</m:t>
                    </m:r>
                  </m:e>
                  <m:sub>
                    <m:r>
                      <w:rPr>
                        <w:rFonts w:ascii="Cambria Math" w:hAnsi="Cambria Math"/>
                        <w:lang w:val="en-GB"/>
                      </w:rPr>
                      <m:t>0</m:t>
                    </m:r>
                  </m:sub>
                </m:sSub>
              </m:oMath>
            </m:oMathPara>
          </w:p>
        </w:tc>
        <w:tc>
          <w:tcPr>
            <w:tcW w:w="2038" w:type="dxa"/>
          </w:tcPr>
          <w:p w14:paraId="182D7860" w14:textId="77777777" w:rsidR="00EC56AB" w:rsidRDefault="00EC56AB" w:rsidP="00EC56AB">
            <w:pPr>
              <w:jc w:val="center"/>
              <w:rPr>
                <w:lang w:val="en-GB"/>
              </w:rPr>
            </w:pPr>
          </w:p>
        </w:tc>
      </w:tr>
      <w:tr w:rsidR="00EC56AB" w14:paraId="5F141DE9" w14:textId="77777777" w:rsidTr="00EC56AB">
        <w:trPr>
          <w:jc w:val="center"/>
        </w:trPr>
        <w:tc>
          <w:tcPr>
            <w:tcW w:w="2037" w:type="dxa"/>
          </w:tcPr>
          <w:p w14:paraId="7B5BCB1C" w14:textId="77777777" w:rsidR="00EC56AB" w:rsidRDefault="00EC56AB" w:rsidP="00EC56AB">
            <w:pPr>
              <w:jc w:val="center"/>
              <w:rPr>
                <w:lang w:val="en-GB"/>
              </w:rPr>
            </w:pPr>
            <w:r>
              <w:rPr>
                <w:lang w:val="en-GB"/>
              </w:rPr>
              <w:t>5</w:t>
            </w:r>
          </w:p>
        </w:tc>
        <w:tc>
          <w:tcPr>
            <w:tcW w:w="2037" w:type="dxa"/>
          </w:tcPr>
          <w:p w14:paraId="0B8BF905" w14:textId="77777777" w:rsidR="00EC56AB" w:rsidRDefault="00EC56AB" w:rsidP="00EC56AB">
            <w:pPr>
              <w:jc w:val="center"/>
              <w:rPr>
                <w:lang w:val="en-GB"/>
              </w:rPr>
            </w:pPr>
            <m:oMath>
              <m:sSub>
                <m:sSubPr>
                  <m:ctrlPr>
                    <w:rPr>
                      <w:rFonts w:ascii="Cambria Math" w:hAnsi="Cambria Math"/>
                      <w:i/>
                      <w:lang w:val="en-GB"/>
                    </w:rPr>
                  </m:ctrlPr>
                </m:sSubPr>
                <m:e>
                  <m:r>
                    <w:rPr>
                      <w:rFonts w:ascii="Cambria Math" w:hAnsi="Cambria Math"/>
                      <w:lang w:val="en-GB"/>
                    </w:rPr>
                    <m:t>l</m:t>
                  </m:r>
                </m:e>
                <m:sub>
                  <m:r>
                    <w:rPr>
                      <w:rFonts w:ascii="Cambria Math" w:hAnsi="Cambria Math"/>
                      <w:lang w:val="en-GB"/>
                    </w:rPr>
                    <m:t>0</m:t>
                  </m:r>
                </m:sub>
              </m:sSub>
            </m:oMath>
            <w:r>
              <w:rPr>
                <w:vanish/>
                <w:lang w:val="en-GB"/>
              </w:rPr>
              <w:t>,</w:t>
            </w:r>
            <w:r>
              <w:rPr>
                <w:vanish/>
                <w:lang w:val="en-GB"/>
              </w:rPr>
              <w:cr/>
              <w:t xml:space="preserve"> symbolsositionsitionBin g design for PDSCH Type B allocations with duration ranging from 2 to 13.ld be avoid. </w:t>
            </w:r>
            <w:r>
              <w:rPr>
                <w:vanish/>
                <w:lang w:val="en-GB"/>
              </w:rPr>
              <w:pgNum/>
            </w:r>
            <w:r>
              <w:rPr>
                <w:vanish/>
                <w:lang w:val="en-GB"/>
              </w:rPr>
              <w:pgNum/>
            </w:r>
            <w:r>
              <w:rPr>
                <w:vanish/>
                <w:lang w:val="en-GB"/>
              </w:rPr>
              <w:pgNum/>
            </w:r>
            <w:r>
              <w:rPr>
                <w:vanish/>
                <w:lang w:val="en-GB"/>
              </w:rPr>
              <w:pgNum/>
            </w:r>
            <w:r>
              <w:rPr>
                <w:vanish/>
                <w:lang w:val="en-GB"/>
              </w:rPr>
              <w:pgNum/>
            </w:r>
            <w:r>
              <w:rPr>
                <w:vanish/>
                <w:lang w:val="en-GB"/>
              </w:rPr>
              <w:pgNum/>
            </w:r>
            <w:r>
              <w:rPr>
                <w:vanish/>
                <w:lang w:val="en-GB"/>
              </w:rPr>
              <w:pgNum/>
            </w:r>
            <w:r>
              <w:rPr>
                <w:vanish/>
                <w:lang w:val="en-GB"/>
              </w:rPr>
              <w:pgNum/>
            </w:r>
            <w:r>
              <w:rPr>
                <w:vanish/>
                <w:lang w:val="en-GB"/>
              </w:rPr>
              <w:pgNum/>
            </w:r>
            <w:r>
              <w:rPr>
                <w:vanish/>
                <w:lang w:val="en-GB"/>
              </w:rPr>
              <w:pgNum/>
            </w:r>
            <w:r>
              <w:rPr>
                <w:vanish/>
                <w:lang w:val="en-GB"/>
              </w:rPr>
              <w:pgNum/>
            </w:r>
            <w:r>
              <w:rPr>
                <w:vanish/>
                <w:lang w:val="en-GB"/>
              </w:rPr>
              <w:pgNum/>
            </w:r>
            <w:r>
              <w:rPr>
                <w:vanish/>
                <w:lang w:val="en-GB"/>
              </w:rPr>
              <w:pgNum/>
            </w:r>
            <w:r>
              <w:rPr>
                <w:vanish/>
                <w:lang w:val="en-GB"/>
              </w:rPr>
              <w:pgNum/>
            </w:r>
          </w:p>
        </w:tc>
        <w:tc>
          <w:tcPr>
            <w:tcW w:w="2038" w:type="dxa"/>
          </w:tcPr>
          <w:p w14:paraId="13DCF46F" w14:textId="51141511" w:rsidR="00EC56AB" w:rsidRDefault="00EC56AB" w:rsidP="00EC56AB">
            <w:pPr>
              <w:jc w:val="center"/>
              <w:rPr>
                <w:lang w:val="en-GB"/>
              </w:rPr>
            </w:pPr>
            <m:oMath>
              <m:sSub>
                <m:sSubPr>
                  <m:ctrlPr>
                    <w:rPr>
                      <w:rFonts w:ascii="Cambria Math" w:hAnsi="Cambria Math"/>
                      <w:i/>
                      <w:lang w:val="en-GB"/>
                    </w:rPr>
                  </m:ctrlPr>
                </m:sSubPr>
                <m:e>
                  <m:r>
                    <w:rPr>
                      <w:rFonts w:ascii="Cambria Math" w:hAnsi="Cambria Math"/>
                      <w:lang w:val="en-GB"/>
                    </w:rPr>
                    <m:t>l</m:t>
                  </m:r>
                </m:e>
                <m:sub>
                  <m:r>
                    <w:rPr>
                      <w:rFonts w:ascii="Cambria Math" w:hAnsi="Cambria Math"/>
                      <w:lang w:val="en-GB"/>
                    </w:rPr>
                    <m:t>0</m:t>
                  </m:r>
                </m:sub>
              </m:sSub>
            </m:oMath>
            <w:r>
              <w:rPr>
                <w:vanish/>
                <w:lang w:val="en-GB"/>
              </w:rPr>
              <w:t>,</w:t>
            </w:r>
            <w:r>
              <w:rPr>
                <w:vanish/>
                <w:lang w:val="en-GB"/>
              </w:rPr>
              <w:cr/>
              <w:t xml:space="preserve"> symbolsositionsitionBin g design for PDSCH Type B allocations with duration ranging from 2 to 13.ld be avoid. </w:t>
            </w:r>
            <w:r>
              <w:rPr>
                <w:vanish/>
                <w:lang w:val="en-GB"/>
              </w:rPr>
              <w:pgNum/>
            </w:r>
            <w:r>
              <w:rPr>
                <w:vanish/>
                <w:lang w:val="en-GB"/>
              </w:rPr>
              <w:pgNum/>
            </w:r>
            <w:r>
              <w:rPr>
                <w:vanish/>
                <w:lang w:val="en-GB"/>
              </w:rPr>
              <w:pgNum/>
            </w:r>
            <w:r>
              <w:rPr>
                <w:vanish/>
                <w:lang w:val="en-GB"/>
              </w:rPr>
              <w:pgNum/>
            </w:r>
            <w:r>
              <w:rPr>
                <w:vanish/>
                <w:lang w:val="en-GB"/>
              </w:rPr>
              <w:pgNum/>
            </w:r>
            <w:r>
              <w:rPr>
                <w:vanish/>
                <w:lang w:val="en-GB"/>
              </w:rPr>
              <w:pgNum/>
            </w:r>
            <w:r>
              <w:rPr>
                <w:vanish/>
                <w:lang w:val="en-GB"/>
              </w:rPr>
              <w:pgNum/>
            </w:r>
            <w:r>
              <w:rPr>
                <w:vanish/>
                <w:lang w:val="en-GB"/>
              </w:rPr>
              <w:pgNum/>
            </w:r>
            <w:r>
              <w:rPr>
                <w:vanish/>
                <w:lang w:val="en-GB"/>
              </w:rPr>
              <w:pgNum/>
            </w:r>
            <w:r>
              <w:rPr>
                <w:vanish/>
                <w:lang w:val="en-GB"/>
              </w:rPr>
              <w:pgNum/>
            </w:r>
            <w:r>
              <w:rPr>
                <w:vanish/>
                <w:lang w:val="en-GB"/>
              </w:rPr>
              <w:pgNum/>
            </w:r>
            <w:r>
              <w:rPr>
                <w:vanish/>
                <w:lang w:val="en-GB"/>
              </w:rPr>
              <w:pgNum/>
            </w:r>
            <w:r>
              <w:rPr>
                <w:vanish/>
                <w:lang w:val="en-GB"/>
              </w:rPr>
              <w:pgNum/>
            </w:r>
            <w:r>
              <w:rPr>
                <w:vanish/>
                <w:lang w:val="en-GB"/>
              </w:rPr>
              <w:pgNum/>
            </w:r>
          </w:p>
        </w:tc>
        <w:tc>
          <w:tcPr>
            <w:tcW w:w="2038" w:type="dxa"/>
          </w:tcPr>
          <w:p w14:paraId="1E9A01F8" w14:textId="77777777" w:rsidR="00EC56AB" w:rsidRDefault="00EC56AB" w:rsidP="00EC56AB">
            <w:pPr>
              <w:jc w:val="center"/>
              <w:rPr>
                <w:lang w:val="en-GB"/>
              </w:rPr>
            </w:pPr>
          </w:p>
        </w:tc>
      </w:tr>
      <w:tr w:rsidR="00EC56AB" w14:paraId="227E6E0F" w14:textId="77777777" w:rsidTr="00EC56AB">
        <w:trPr>
          <w:jc w:val="center"/>
        </w:trPr>
        <w:tc>
          <w:tcPr>
            <w:tcW w:w="2037" w:type="dxa"/>
          </w:tcPr>
          <w:p w14:paraId="21CC6AB5" w14:textId="77777777" w:rsidR="00EC56AB" w:rsidRDefault="00EC56AB" w:rsidP="00EC56AB">
            <w:pPr>
              <w:jc w:val="center"/>
              <w:rPr>
                <w:lang w:val="en-GB"/>
              </w:rPr>
            </w:pPr>
            <w:r>
              <w:rPr>
                <w:lang w:val="en-GB"/>
              </w:rPr>
              <w:t>6</w:t>
            </w:r>
          </w:p>
        </w:tc>
        <w:tc>
          <w:tcPr>
            <w:tcW w:w="2037" w:type="dxa"/>
          </w:tcPr>
          <w:p w14:paraId="3A266D48" w14:textId="77777777" w:rsidR="00EC56AB" w:rsidRDefault="00EC56AB" w:rsidP="00EC56AB">
            <w:pPr>
              <w:jc w:val="center"/>
              <w:rPr>
                <w:lang w:val="en-GB"/>
              </w:rPr>
            </w:pPr>
            <m:oMath>
              <m:sSub>
                <m:sSubPr>
                  <m:ctrlPr>
                    <w:rPr>
                      <w:rFonts w:ascii="Cambria Math" w:hAnsi="Cambria Math"/>
                      <w:i/>
                      <w:lang w:val="en-GB"/>
                    </w:rPr>
                  </m:ctrlPr>
                </m:sSubPr>
                <m:e>
                  <m:r>
                    <w:rPr>
                      <w:rFonts w:ascii="Cambria Math" w:hAnsi="Cambria Math"/>
                      <w:lang w:val="en-GB"/>
                    </w:rPr>
                    <m:t>l</m:t>
                  </m:r>
                </m:e>
                <m:sub>
                  <m:r>
                    <w:rPr>
                      <w:rFonts w:ascii="Cambria Math" w:hAnsi="Cambria Math"/>
                      <w:lang w:val="en-GB"/>
                    </w:rPr>
                    <m:t>0</m:t>
                  </m:r>
                </m:sub>
              </m:sSub>
            </m:oMath>
            <w:r>
              <w:rPr>
                <w:vanish/>
                <w:lang w:val="en-GB"/>
              </w:rPr>
              <w:t>,</w:t>
            </w:r>
            <w:r>
              <w:rPr>
                <w:vanish/>
                <w:lang w:val="en-GB"/>
              </w:rPr>
              <w:cr/>
              <w:t xml:space="preserve"> symbolsositionsitionBin g design for PDSCH Type B allocations with duration ranging from 2 to 13.ld be avoid. </w:t>
            </w:r>
            <w:r>
              <w:rPr>
                <w:vanish/>
                <w:lang w:val="en-GB"/>
              </w:rPr>
              <w:pgNum/>
            </w:r>
            <w:r>
              <w:rPr>
                <w:vanish/>
                <w:lang w:val="en-GB"/>
              </w:rPr>
              <w:pgNum/>
            </w:r>
            <w:r>
              <w:rPr>
                <w:vanish/>
                <w:lang w:val="en-GB"/>
              </w:rPr>
              <w:pgNum/>
            </w:r>
            <w:r>
              <w:rPr>
                <w:vanish/>
                <w:lang w:val="en-GB"/>
              </w:rPr>
              <w:pgNum/>
            </w:r>
            <w:r>
              <w:rPr>
                <w:vanish/>
                <w:lang w:val="en-GB"/>
              </w:rPr>
              <w:pgNum/>
            </w:r>
            <w:r>
              <w:rPr>
                <w:vanish/>
                <w:lang w:val="en-GB"/>
              </w:rPr>
              <w:pgNum/>
            </w:r>
            <w:r>
              <w:rPr>
                <w:vanish/>
                <w:lang w:val="en-GB"/>
              </w:rPr>
              <w:pgNum/>
            </w:r>
            <w:r>
              <w:rPr>
                <w:vanish/>
                <w:lang w:val="en-GB"/>
              </w:rPr>
              <w:pgNum/>
            </w:r>
            <w:r>
              <w:rPr>
                <w:vanish/>
                <w:lang w:val="en-GB"/>
              </w:rPr>
              <w:pgNum/>
            </w:r>
            <w:r>
              <w:rPr>
                <w:vanish/>
                <w:lang w:val="en-GB"/>
              </w:rPr>
              <w:pgNum/>
            </w:r>
            <w:r>
              <w:rPr>
                <w:vanish/>
                <w:lang w:val="en-GB"/>
              </w:rPr>
              <w:pgNum/>
            </w:r>
            <w:r>
              <w:rPr>
                <w:vanish/>
                <w:lang w:val="en-GB"/>
              </w:rPr>
              <w:pgNum/>
            </w:r>
            <w:r>
              <w:rPr>
                <w:vanish/>
                <w:lang w:val="en-GB"/>
              </w:rPr>
              <w:pgNum/>
            </w:r>
            <w:r>
              <w:rPr>
                <w:vanish/>
                <w:lang w:val="en-GB"/>
              </w:rPr>
              <w:pgNum/>
            </w:r>
          </w:p>
        </w:tc>
        <w:tc>
          <w:tcPr>
            <w:tcW w:w="2038" w:type="dxa"/>
          </w:tcPr>
          <w:p w14:paraId="6F3B4097" w14:textId="0A7907FE" w:rsidR="00EC56AB" w:rsidRDefault="00EC56AB" w:rsidP="00EC56AB">
            <w:pPr>
              <w:jc w:val="center"/>
              <w:rPr>
                <w:lang w:val="en-GB"/>
              </w:rPr>
            </w:pPr>
            <m:oMath>
              <m:sSub>
                <m:sSubPr>
                  <m:ctrlPr>
                    <w:rPr>
                      <w:rFonts w:ascii="Cambria Math" w:hAnsi="Cambria Math"/>
                      <w:i/>
                      <w:lang w:val="en-GB"/>
                    </w:rPr>
                  </m:ctrlPr>
                </m:sSubPr>
                <m:e>
                  <m:r>
                    <w:rPr>
                      <w:rFonts w:ascii="Cambria Math" w:hAnsi="Cambria Math"/>
                      <w:lang w:val="en-GB"/>
                    </w:rPr>
                    <m:t>l</m:t>
                  </m:r>
                </m:e>
                <m:sub>
                  <m:r>
                    <w:rPr>
                      <w:rFonts w:ascii="Cambria Math" w:hAnsi="Cambria Math"/>
                      <w:lang w:val="en-GB"/>
                    </w:rPr>
                    <m:t>0</m:t>
                  </m:r>
                </m:sub>
              </m:sSub>
            </m:oMath>
            <w:r>
              <w:rPr>
                <w:vanish/>
                <w:lang w:val="en-GB"/>
              </w:rPr>
              <w:t>,</w:t>
            </w:r>
            <w:r>
              <w:rPr>
                <w:vanish/>
                <w:lang w:val="en-GB"/>
              </w:rPr>
              <w:cr/>
              <w:t xml:space="preserve"> symbolsositionsitionBin g design for PDSCH Type B allocations with duration ranging from 2 to 13.ld be avoid. </w:t>
            </w:r>
            <w:r>
              <w:rPr>
                <w:vanish/>
                <w:lang w:val="en-GB"/>
              </w:rPr>
              <w:pgNum/>
            </w:r>
            <w:r>
              <w:rPr>
                <w:vanish/>
                <w:lang w:val="en-GB"/>
              </w:rPr>
              <w:pgNum/>
            </w:r>
            <w:r>
              <w:rPr>
                <w:vanish/>
                <w:lang w:val="en-GB"/>
              </w:rPr>
              <w:pgNum/>
            </w:r>
            <w:r>
              <w:rPr>
                <w:vanish/>
                <w:lang w:val="en-GB"/>
              </w:rPr>
              <w:pgNum/>
            </w:r>
            <w:r>
              <w:rPr>
                <w:vanish/>
                <w:lang w:val="en-GB"/>
              </w:rPr>
              <w:pgNum/>
            </w:r>
            <w:r>
              <w:rPr>
                <w:vanish/>
                <w:lang w:val="en-GB"/>
              </w:rPr>
              <w:pgNum/>
            </w:r>
            <w:r>
              <w:rPr>
                <w:vanish/>
                <w:lang w:val="en-GB"/>
              </w:rPr>
              <w:pgNum/>
            </w:r>
            <w:r>
              <w:rPr>
                <w:vanish/>
                <w:lang w:val="en-GB"/>
              </w:rPr>
              <w:pgNum/>
            </w:r>
            <w:r>
              <w:rPr>
                <w:vanish/>
                <w:lang w:val="en-GB"/>
              </w:rPr>
              <w:pgNum/>
            </w:r>
            <w:r>
              <w:rPr>
                <w:vanish/>
                <w:lang w:val="en-GB"/>
              </w:rPr>
              <w:pgNum/>
            </w:r>
            <w:r>
              <w:rPr>
                <w:vanish/>
                <w:lang w:val="en-GB"/>
              </w:rPr>
              <w:pgNum/>
            </w:r>
            <w:r>
              <w:rPr>
                <w:vanish/>
                <w:lang w:val="en-GB"/>
              </w:rPr>
              <w:pgNum/>
            </w:r>
            <w:r>
              <w:rPr>
                <w:vanish/>
                <w:lang w:val="en-GB"/>
              </w:rPr>
              <w:pgNum/>
            </w:r>
            <w:r>
              <w:rPr>
                <w:vanish/>
                <w:lang w:val="en-GB"/>
              </w:rPr>
              <w:pgNum/>
            </w:r>
          </w:p>
        </w:tc>
        <w:tc>
          <w:tcPr>
            <w:tcW w:w="2038" w:type="dxa"/>
          </w:tcPr>
          <w:p w14:paraId="4F29CE1A" w14:textId="77777777" w:rsidR="00EC56AB" w:rsidRDefault="00EC56AB" w:rsidP="00EC56AB">
            <w:pPr>
              <w:jc w:val="center"/>
              <w:rPr>
                <w:lang w:val="en-GB"/>
              </w:rPr>
            </w:pPr>
          </w:p>
        </w:tc>
      </w:tr>
      <w:tr w:rsidR="00EC56AB" w14:paraId="1ECD35DB" w14:textId="77777777" w:rsidTr="00EC56AB">
        <w:trPr>
          <w:jc w:val="center"/>
        </w:trPr>
        <w:tc>
          <w:tcPr>
            <w:tcW w:w="2037" w:type="dxa"/>
          </w:tcPr>
          <w:p w14:paraId="6750E95F" w14:textId="77777777" w:rsidR="00EC56AB" w:rsidRDefault="00EC56AB" w:rsidP="00EC56AB">
            <w:pPr>
              <w:jc w:val="center"/>
              <w:rPr>
                <w:lang w:val="en-GB"/>
              </w:rPr>
            </w:pPr>
            <w:r>
              <w:rPr>
                <w:lang w:val="en-GB"/>
              </w:rPr>
              <w:t>7</w:t>
            </w:r>
          </w:p>
        </w:tc>
        <w:tc>
          <w:tcPr>
            <w:tcW w:w="2037" w:type="dxa"/>
          </w:tcPr>
          <w:p w14:paraId="2615DCFF" w14:textId="77777777" w:rsidR="00EC56AB" w:rsidRDefault="00EC56AB" w:rsidP="00EC56AB">
            <w:pPr>
              <w:jc w:val="center"/>
              <w:rPr>
                <w:lang w:val="en-GB"/>
              </w:rPr>
            </w:pPr>
            <m:oMath>
              <m:sSub>
                <m:sSubPr>
                  <m:ctrlPr>
                    <w:rPr>
                      <w:rFonts w:ascii="Cambria Math" w:hAnsi="Cambria Math"/>
                      <w:i/>
                      <w:lang w:val="en-GB"/>
                    </w:rPr>
                  </m:ctrlPr>
                </m:sSubPr>
                <m:e>
                  <m:r>
                    <w:rPr>
                      <w:rFonts w:ascii="Cambria Math" w:hAnsi="Cambria Math"/>
                      <w:lang w:val="en-GB"/>
                    </w:rPr>
                    <m:t>l</m:t>
                  </m:r>
                </m:e>
                <m:sub>
                  <m:r>
                    <w:rPr>
                      <w:rFonts w:ascii="Cambria Math" w:hAnsi="Cambria Math"/>
                      <w:lang w:val="en-GB"/>
                    </w:rPr>
                    <m:t>0</m:t>
                  </m:r>
                </m:sub>
              </m:sSub>
            </m:oMath>
            <w:r>
              <w:rPr>
                <w:vanish/>
                <w:lang w:val="en-GB"/>
              </w:rPr>
              <w:t>,</w:t>
            </w:r>
            <w:r>
              <w:rPr>
                <w:vanish/>
                <w:lang w:val="en-GB"/>
              </w:rPr>
              <w:cr/>
              <w:t xml:space="preserve"> symbolsositionsitionBin g design for PDSCH Type B allocations with duration ranging from 2 to 13.ld be avoid. </w:t>
            </w:r>
            <w:r>
              <w:rPr>
                <w:vanish/>
                <w:lang w:val="en-GB"/>
              </w:rPr>
              <w:pgNum/>
            </w:r>
            <w:r>
              <w:rPr>
                <w:vanish/>
                <w:lang w:val="en-GB"/>
              </w:rPr>
              <w:pgNum/>
            </w:r>
            <w:r>
              <w:rPr>
                <w:vanish/>
                <w:lang w:val="en-GB"/>
              </w:rPr>
              <w:pgNum/>
            </w:r>
            <w:r>
              <w:rPr>
                <w:vanish/>
                <w:lang w:val="en-GB"/>
              </w:rPr>
              <w:pgNum/>
            </w:r>
            <w:r>
              <w:rPr>
                <w:vanish/>
                <w:lang w:val="en-GB"/>
              </w:rPr>
              <w:pgNum/>
            </w:r>
            <w:r>
              <w:rPr>
                <w:vanish/>
                <w:lang w:val="en-GB"/>
              </w:rPr>
              <w:pgNum/>
            </w:r>
            <w:r>
              <w:rPr>
                <w:vanish/>
                <w:lang w:val="en-GB"/>
              </w:rPr>
              <w:pgNum/>
            </w:r>
            <w:r>
              <w:rPr>
                <w:vanish/>
                <w:lang w:val="en-GB"/>
              </w:rPr>
              <w:pgNum/>
            </w:r>
            <w:r>
              <w:rPr>
                <w:vanish/>
                <w:lang w:val="en-GB"/>
              </w:rPr>
              <w:pgNum/>
            </w:r>
            <w:r>
              <w:rPr>
                <w:vanish/>
                <w:lang w:val="en-GB"/>
              </w:rPr>
              <w:pgNum/>
            </w:r>
            <w:r>
              <w:rPr>
                <w:vanish/>
                <w:lang w:val="en-GB"/>
              </w:rPr>
              <w:pgNum/>
            </w:r>
            <w:r>
              <w:rPr>
                <w:vanish/>
                <w:lang w:val="en-GB"/>
              </w:rPr>
              <w:pgNum/>
            </w:r>
            <w:r>
              <w:rPr>
                <w:vanish/>
                <w:lang w:val="en-GB"/>
              </w:rPr>
              <w:pgNum/>
            </w:r>
            <w:r>
              <w:rPr>
                <w:vanish/>
                <w:lang w:val="en-GB"/>
              </w:rPr>
              <w:pgNum/>
            </w:r>
          </w:p>
        </w:tc>
        <w:tc>
          <w:tcPr>
            <w:tcW w:w="2038" w:type="dxa"/>
          </w:tcPr>
          <w:p w14:paraId="2FCBE34D" w14:textId="60345471" w:rsidR="00EC56AB" w:rsidRDefault="00EC56AB" w:rsidP="00EC56AB">
            <w:pPr>
              <w:jc w:val="center"/>
              <w:rPr>
                <w:lang w:val="en-GB"/>
              </w:rPr>
            </w:pPr>
            <m:oMath>
              <m:sSub>
                <m:sSubPr>
                  <m:ctrlPr>
                    <w:rPr>
                      <w:rFonts w:ascii="Cambria Math" w:hAnsi="Cambria Math"/>
                      <w:i/>
                      <w:lang w:val="en-GB"/>
                    </w:rPr>
                  </m:ctrlPr>
                </m:sSubPr>
                <m:e>
                  <m:r>
                    <w:rPr>
                      <w:rFonts w:ascii="Cambria Math" w:hAnsi="Cambria Math"/>
                      <w:lang w:val="en-GB"/>
                    </w:rPr>
                    <m:t>l</m:t>
                  </m:r>
                </m:e>
                <m:sub>
                  <m:r>
                    <w:rPr>
                      <w:rFonts w:ascii="Cambria Math" w:hAnsi="Cambria Math"/>
                      <w:lang w:val="en-GB"/>
                    </w:rPr>
                    <m:t>0</m:t>
                  </m:r>
                </m:sub>
              </m:sSub>
            </m:oMath>
            <w:r>
              <w:rPr>
                <w:vanish/>
                <w:lang w:val="en-GB"/>
              </w:rPr>
              <w:t>,</w:t>
            </w:r>
            <w:r>
              <w:rPr>
                <w:vanish/>
                <w:lang w:val="en-GB"/>
              </w:rPr>
              <w:cr/>
              <w:t xml:space="preserve"> symbolsositionsitionBin g design for PDSCH Type B allocations with duration ranging from 2 to 13.ld be avoid. </w:t>
            </w:r>
            <w:r>
              <w:rPr>
                <w:vanish/>
                <w:lang w:val="en-GB"/>
              </w:rPr>
              <w:pgNum/>
            </w:r>
            <w:r>
              <w:rPr>
                <w:vanish/>
                <w:lang w:val="en-GB"/>
              </w:rPr>
              <w:pgNum/>
            </w:r>
            <w:r>
              <w:rPr>
                <w:vanish/>
                <w:lang w:val="en-GB"/>
              </w:rPr>
              <w:pgNum/>
            </w:r>
            <w:r>
              <w:rPr>
                <w:vanish/>
                <w:lang w:val="en-GB"/>
              </w:rPr>
              <w:pgNum/>
            </w:r>
            <w:r>
              <w:rPr>
                <w:vanish/>
                <w:lang w:val="en-GB"/>
              </w:rPr>
              <w:pgNum/>
            </w:r>
            <w:r>
              <w:rPr>
                <w:vanish/>
                <w:lang w:val="en-GB"/>
              </w:rPr>
              <w:pgNum/>
            </w:r>
            <w:r>
              <w:rPr>
                <w:vanish/>
                <w:lang w:val="en-GB"/>
              </w:rPr>
              <w:pgNum/>
            </w:r>
            <w:r>
              <w:rPr>
                <w:vanish/>
                <w:lang w:val="en-GB"/>
              </w:rPr>
              <w:pgNum/>
            </w:r>
            <w:r>
              <w:rPr>
                <w:vanish/>
                <w:lang w:val="en-GB"/>
              </w:rPr>
              <w:pgNum/>
            </w:r>
            <w:r>
              <w:rPr>
                <w:vanish/>
                <w:lang w:val="en-GB"/>
              </w:rPr>
              <w:pgNum/>
            </w:r>
            <w:r>
              <w:rPr>
                <w:vanish/>
                <w:lang w:val="en-GB"/>
              </w:rPr>
              <w:pgNum/>
            </w:r>
            <w:r>
              <w:rPr>
                <w:vanish/>
                <w:lang w:val="en-GB"/>
              </w:rPr>
              <w:pgNum/>
            </w:r>
            <w:r>
              <w:rPr>
                <w:vanish/>
                <w:lang w:val="en-GB"/>
              </w:rPr>
              <w:pgNum/>
            </w:r>
            <w:r>
              <w:rPr>
                <w:vanish/>
                <w:lang w:val="en-GB"/>
              </w:rPr>
              <w:pgNum/>
            </w:r>
          </w:p>
        </w:tc>
        <w:tc>
          <w:tcPr>
            <w:tcW w:w="2038" w:type="dxa"/>
          </w:tcPr>
          <w:p w14:paraId="3BDBD172" w14:textId="77777777" w:rsidR="00EC56AB" w:rsidRDefault="00EC56AB" w:rsidP="00EC56AB">
            <w:pPr>
              <w:jc w:val="center"/>
              <w:rPr>
                <w:lang w:val="en-GB"/>
              </w:rPr>
            </w:pPr>
          </w:p>
        </w:tc>
      </w:tr>
      <w:tr w:rsidR="00EC56AB" w14:paraId="5F2BF658" w14:textId="77777777" w:rsidTr="00EC56AB">
        <w:trPr>
          <w:jc w:val="center"/>
        </w:trPr>
        <w:tc>
          <w:tcPr>
            <w:tcW w:w="2037" w:type="dxa"/>
          </w:tcPr>
          <w:p w14:paraId="4197D851" w14:textId="77777777" w:rsidR="00EC56AB" w:rsidRDefault="00EC56AB" w:rsidP="00EC56AB">
            <w:pPr>
              <w:jc w:val="center"/>
              <w:rPr>
                <w:lang w:val="en-GB"/>
              </w:rPr>
            </w:pPr>
            <w:r>
              <w:rPr>
                <w:lang w:val="en-GB"/>
              </w:rPr>
              <w:t>8</w:t>
            </w:r>
          </w:p>
        </w:tc>
        <w:tc>
          <w:tcPr>
            <w:tcW w:w="2037" w:type="dxa"/>
          </w:tcPr>
          <w:p w14:paraId="79527962" w14:textId="77777777" w:rsidR="00EC56AB" w:rsidRDefault="00EC56AB" w:rsidP="00EC56AB">
            <w:pPr>
              <w:jc w:val="center"/>
              <w:rPr>
                <w:lang w:val="en-GB"/>
              </w:rPr>
            </w:pPr>
            <m:oMath>
              <m:sSub>
                <m:sSubPr>
                  <m:ctrlPr>
                    <w:rPr>
                      <w:rFonts w:ascii="Cambria Math" w:hAnsi="Cambria Math"/>
                      <w:i/>
                      <w:lang w:val="en-GB"/>
                    </w:rPr>
                  </m:ctrlPr>
                </m:sSubPr>
                <m:e>
                  <m:r>
                    <w:rPr>
                      <w:rFonts w:ascii="Cambria Math" w:hAnsi="Cambria Math"/>
                      <w:lang w:val="en-GB"/>
                    </w:rPr>
                    <m:t>l</m:t>
                  </m:r>
                </m:e>
                <m:sub>
                  <m:r>
                    <w:rPr>
                      <w:rFonts w:ascii="Cambria Math" w:hAnsi="Cambria Math"/>
                      <w:lang w:val="en-GB"/>
                    </w:rPr>
                    <m:t>0</m:t>
                  </m:r>
                </m:sub>
              </m:sSub>
            </m:oMath>
            <w:r>
              <w:rPr>
                <w:vanish/>
                <w:lang w:val="en-GB"/>
              </w:rPr>
              <w:t>,</w:t>
            </w:r>
            <w:r>
              <w:rPr>
                <w:vanish/>
                <w:lang w:val="en-GB"/>
              </w:rPr>
              <w:cr/>
              <w:t xml:space="preserve"> symbolsositionsitionBin g design for PDSCH Type B allocations with duration ranging from 2 to 13.ld be avoid. </w:t>
            </w:r>
            <w:r>
              <w:rPr>
                <w:vanish/>
                <w:lang w:val="en-GB"/>
              </w:rPr>
              <w:pgNum/>
            </w:r>
            <w:r>
              <w:rPr>
                <w:vanish/>
                <w:lang w:val="en-GB"/>
              </w:rPr>
              <w:pgNum/>
            </w:r>
            <w:r>
              <w:rPr>
                <w:vanish/>
                <w:lang w:val="en-GB"/>
              </w:rPr>
              <w:pgNum/>
            </w:r>
            <w:r>
              <w:rPr>
                <w:vanish/>
                <w:lang w:val="en-GB"/>
              </w:rPr>
              <w:pgNum/>
            </w:r>
            <w:r>
              <w:rPr>
                <w:vanish/>
                <w:lang w:val="en-GB"/>
              </w:rPr>
              <w:pgNum/>
            </w:r>
            <w:r>
              <w:rPr>
                <w:vanish/>
                <w:lang w:val="en-GB"/>
              </w:rPr>
              <w:pgNum/>
            </w:r>
            <w:r>
              <w:rPr>
                <w:vanish/>
                <w:lang w:val="en-GB"/>
              </w:rPr>
              <w:pgNum/>
            </w:r>
            <w:r>
              <w:rPr>
                <w:vanish/>
                <w:lang w:val="en-GB"/>
              </w:rPr>
              <w:pgNum/>
            </w:r>
            <w:r>
              <w:rPr>
                <w:vanish/>
                <w:lang w:val="en-GB"/>
              </w:rPr>
              <w:pgNum/>
            </w:r>
            <w:r>
              <w:rPr>
                <w:vanish/>
                <w:lang w:val="en-GB"/>
              </w:rPr>
              <w:pgNum/>
            </w:r>
            <w:r>
              <w:rPr>
                <w:vanish/>
                <w:lang w:val="en-GB"/>
              </w:rPr>
              <w:pgNum/>
            </w:r>
            <w:r>
              <w:rPr>
                <w:vanish/>
                <w:lang w:val="en-GB"/>
              </w:rPr>
              <w:pgNum/>
            </w:r>
            <w:r>
              <w:rPr>
                <w:vanish/>
                <w:lang w:val="en-GB"/>
              </w:rPr>
              <w:pgNum/>
            </w:r>
            <w:r>
              <w:rPr>
                <w:vanish/>
                <w:lang w:val="en-GB"/>
              </w:rPr>
              <w:pgNum/>
            </w:r>
          </w:p>
        </w:tc>
        <w:tc>
          <w:tcPr>
            <w:tcW w:w="2038" w:type="dxa"/>
          </w:tcPr>
          <w:p w14:paraId="6C079C42" w14:textId="52986398" w:rsidR="00EC56AB" w:rsidRDefault="00EC56AB" w:rsidP="00EC56AB">
            <w:pPr>
              <w:jc w:val="center"/>
              <w:rPr>
                <w:lang w:val="en-GB"/>
              </w:rPr>
            </w:pPr>
            <m:oMath>
              <m:sSub>
                <m:sSubPr>
                  <m:ctrlPr>
                    <w:rPr>
                      <w:rFonts w:ascii="Cambria Math" w:hAnsi="Cambria Math"/>
                      <w:i/>
                      <w:lang w:val="en-GB"/>
                    </w:rPr>
                  </m:ctrlPr>
                </m:sSubPr>
                <m:e>
                  <m:r>
                    <w:rPr>
                      <w:rFonts w:ascii="Cambria Math" w:hAnsi="Cambria Math"/>
                      <w:lang w:val="en-GB"/>
                    </w:rPr>
                    <m:t>l</m:t>
                  </m:r>
                </m:e>
                <m:sub>
                  <m:r>
                    <w:rPr>
                      <w:rFonts w:ascii="Cambria Math" w:hAnsi="Cambria Math"/>
                      <w:lang w:val="en-GB"/>
                    </w:rPr>
                    <m:t>0</m:t>
                  </m:r>
                </m:sub>
              </m:sSub>
            </m:oMath>
            <w:r>
              <w:rPr>
                <w:vanish/>
                <w:lang w:val="en-GB"/>
              </w:rPr>
              <w:t>,</w:t>
            </w:r>
            <w:r>
              <w:rPr>
                <w:vanish/>
                <w:lang w:val="en-GB"/>
              </w:rPr>
              <w:cr/>
              <w:t xml:space="preserve"> symbolsositionsitionBin g design for PDSCH Type B allocations with duration ranging from 2 to 13.ld be avoid. </w:t>
            </w:r>
            <w:r>
              <w:rPr>
                <w:vanish/>
                <w:lang w:val="en-GB"/>
              </w:rPr>
              <w:pgNum/>
            </w:r>
            <w:r>
              <w:rPr>
                <w:vanish/>
                <w:lang w:val="en-GB"/>
              </w:rPr>
              <w:pgNum/>
            </w:r>
            <w:r>
              <w:rPr>
                <w:vanish/>
                <w:lang w:val="en-GB"/>
              </w:rPr>
              <w:pgNum/>
            </w:r>
            <w:r>
              <w:rPr>
                <w:vanish/>
                <w:lang w:val="en-GB"/>
              </w:rPr>
              <w:pgNum/>
            </w:r>
            <w:r>
              <w:rPr>
                <w:vanish/>
                <w:lang w:val="en-GB"/>
              </w:rPr>
              <w:pgNum/>
            </w:r>
            <w:r>
              <w:rPr>
                <w:vanish/>
                <w:lang w:val="en-GB"/>
              </w:rPr>
              <w:pgNum/>
            </w:r>
            <w:r>
              <w:rPr>
                <w:vanish/>
                <w:lang w:val="en-GB"/>
              </w:rPr>
              <w:pgNum/>
            </w:r>
            <w:r>
              <w:rPr>
                <w:vanish/>
                <w:lang w:val="en-GB"/>
              </w:rPr>
              <w:pgNum/>
            </w:r>
            <w:r>
              <w:rPr>
                <w:vanish/>
                <w:lang w:val="en-GB"/>
              </w:rPr>
              <w:pgNum/>
            </w:r>
            <w:r>
              <w:rPr>
                <w:vanish/>
                <w:lang w:val="en-GB"/>
              </w:rPr>
              <w:pgNum/>
            </w:r>
            <w:r>
              <w:rPr>
                <w:vanish/>
                <w:lang w:val="en-GB"/>
              </w:rPr>
              <w:pgNum/>
            </w:r>
            <w:r>
              <w:rPr>
                <w:vanish/>
                <w:lang w:val="en-GB"/>
              </w:rPr>
              <w:pgNum/>
            </w:r>
            <w:r>
              <w:rPr>
                <w:vanish/>
                <w:lang w:val="en-GB"/>
              </w:rPr>
              <w:pgNum/>
            </w:r>
            <w:r>
              <w:rPr>
                <w:vanish/>
                <w:lang w:val="en-GB"/>
              </w:rPr>
              <w:pgNum/>
            </w:r>
          </w:p>
        </w:tc>
        <w:tc>
          <w:tcPr>
            <w:tcW w:w="2038" w:type="dxa"/>
          </w:tcPr>
          <w:p w14:paraId="7B029353" w14:textId="37C7F261" w:rsidR="00EC56AB" w:rsidRDefault="00EC56AB" w:rsidP="00EC56AB">
            <w:pPr>
              <w:jc w:val="center"/>
              <w:rPr>
                <w:lang w:val="en-GB"/>
              </w:rPr>
            </w:pPr>
          </w:p>
        </w:tc>
      </w:tr>
      <w:tr w:rsidR="00EC56AB" w14:paraId="6BAE61F0" w14:textId="77777777" w:rsidTr="00EC56AB">
        <w:trPr>
          <w:jc w:val="center"/>
        </w:trPr>
        <w:tc>
          <w:tcPr>
            <w:tcW w:w="2037" w:type="dxa"/>
          </w:tcPr>
          <w:p w14:paraId="34966EC7" w14:textId="77777777" w:rsidR="00EC56AB" w:rsidRDefault="00EC56AB" w:rsidP="00EC56AB">
            <w:pPr>
              <w:jc w:val="center"/>
              <w:rPr>
                <w:lang w:val="en-GB"/>
              </w:rPr>
            </w:pPr>
            <w:r>
              <w:rPr>
                <w:lang w:val="en-GB"/>
              </w:rPr>
              <w:t>9</w:t>
            </w:r>
          </w:p>
        </w:tc>
        <w:tc>
          <w:tcPr>
            <w:tcW w:w="2037" w:type="dxa"/>
          </w:tcPr>
          <w:p w14:paraId="0A2495D9" w14:textId="77777777" w:rsidR="00EC56AB" w:rsidRDefault="00EC56AB" w:rsidP="00EC56AB">
            <w:pPr>
              <w:jc w:val="center"/>
              <w:rPr>
                <w:lang w:val="en-GB"/>
              </w:rPr>
            </w:pPr>
            <m:oMath>
              <m:sSub>
                <m:sSubPr>
                  <m:ctrlPr>
                    <w:rPr>
                      <w:rFonts w:ascii="Cambria Math" w:hAnsi="Cambria Math"/>
                      <w:i/>
                      <w:lang w:val="en-GB"/>
                    </w:rPr>
                  </m:ctrlPr>
                </m:sSubPr>
                <m:e>
                  <m:r>
                    <w:rPr>
                      <w:rFonts w:ascii="Cambria Math" w:hAnsi="Cambria Math"/>
                      <w:lang w:val="en-GB"/>
                    </w:rPr>
                    <m:t>l</m:t>
                  </m:r>
                </m:e>
                <m:sub>
                  <m:r>
                    <w:rPr>
                      <w:rFonts w:ascii="Cambria Math" w:hAnsi="Cambria Math"/>
                      <w:lang w:val="en-GB"/>
                    </w:rPr>
                    <m:t>0</m:t>
                  </m:r>
                </m:sub>
              </m:sSub>
            </m:oMath>
            <w:r>
              <w:rPr>
                <w:vanish/>
                <w:lang w:val="en-GB"/>
              </w:rPr>
              <w:t>,</w:t>
            </w:r>
            <w:r>
              <w:rPr>
                <w:vanish/>
                <w:lang w:val="en-GB"/>
              </w:rPr>
              <w:cr/>
              <w:t xml:space="preserve"> symbolsositionsitionBin g design for PDSCH Type B allocations with duration ranging from 2 to 13.ld be avoid. </w:t>
            </w:r>
            <w:r>
              <w:rPr>
                <w:vanish/>
                <w:lang w:val="en-GB"/>
              </w:rPr>
              <w:pgNum/>
            </w:r>
            <w:r>
              <w:rPr>
                <w:vanish/>
                <w:lang w:val="en-GB"/>
              </w:rPr>
              <w:pgNum/>
            </w:r>
            <w:r>
              <w:rPr>
                <w:vanish/>
                <w:lang w:val="en-GB"/>
              </w:rPr>
              <w:pgNum/>
            </w:r>
            <w:r>
              <w:rPr>
                <w:vanish/>
                <w:lang w:val="en-GB"/>
              </w:rPr>
              <w:pgNum/>
            </w:r>
            <w:r>
              <w:rPr>
                <w:vanish/>
                <w:lang w:val="en-GB"/>
              </w:rPr>
              <w:pgNum/>
            </w:r>
            <w:r>
              <w:rPr>
                <w:vanish/>
                <w:lang w:val="en-GB"/>
              </w:rPr>
              <w:pgNum/>
            </w:r>
            <w:r>
              <w:rPr>
                <w:vanish/>
                <w:lang w:val="en-GB"/>
              </w:rPr>
              <w:pgNum/>
            </w:r>
            <w:r>
              <w:rPr>
                <w:vanish/>
                <w:lang w:val="en-GB"/>
              </w:rPr>
              <w:pgNum/>
            </w:r>
            <w:r>
              <w:rPr>
                <w:vanish/>
                <w:lang w:val="en-GB"/>
              </w:rPr>
              <w:pgNum/>
            </w:r>
            <w:r>
              <w:rPr>
                <w:vanish/>
                <w:lang w:val="en-GB"/>
              </w:rPr>
              <w:pgNum/>
            </w:r>
            <w:r>
              <w:rPr>
                <w:vanish/>
                <w:lang w:val="en-GB"/>
              </w:rPr>
              <w:pgNum/>
            </w:r>
            <w:r>
              <w:rPr>
                <w:vanish/>
                <w:lang w:val="en-GB"/>
              </w:rPr>
              <w:pgNum/>
            </w:r>
            <w:r>
              <w:rPr>
                <w:vanish/>
                <w:lang w:val="en-GB"/>
              </w:rPr>
              <w:pgNum/>
            </w:r>
            <w:r>
              <w:rPr>
                <w:vanish/>
                <w:lang w:val="en-GB"/>
              </w:rPr>
              <w:pgNum/>
            </w:r>
          </w:p>
        </w:tc>
        <w:tc>
          <w:tcPr>
            <w:tcW w:w="2038" w:type="dxa"/>
          </w:tcPr>
          <w:p w14:paraId="3895593C" w14:textId="77777777" w:rsidR="00EC56AB" w:rsidRDefault="00EC56AB" w:rsidP="00EC56AB">
            <w:pPr>
              <w:jc w:val="center"/>
              <w:rPr>
                <w:lang w:val="en-GB"/>
              </w:rPr>
            </w:pPr>
            <m:oMathPara>
              <m:oMath>
                <m:sSub>
                  <m:sSubPr>
                    <m:ctrlPr>
                      <w:rPr>
                        <w:rFonts w:ascii="Cambria Math" w:hAnsi="Cambria Math"/>
                        <w:i/>
                        <w:lang w:val="en-GB"/>
                      </w:rPr>
                    </m:ctrlPr>
                  </m:sSubPr>
                  <m:e>
                    <m:r>
                      <w:rPr>
                        <w:rFonts w:ascii="Cambria Math" w:hAnsi="Cambria Math"/>
                        <w:lang w:val="en-GB"/>
                      </w:rPr>
                      <m:t>l</m:t>
                    </m:r>
                  </m:e>
                  <m:sub>
                    <m:r>
                      <w:rPr>
                        <w:rFonts w:ascii="Cambria Math" w:hAnsi="Cambria Math"/>
                        <w:lang w:val="en-GB"/>
                      </w:rPr>
                      <m:t>0</m:t>
                    </m:r>
                  </m:sub>
                </m:sSub>
                <m:r>
                  <w:rPr>
                    <w:rFonts w:ascii="Cambria Math" w:hAnsi="Cambria Math"/>
                    <w:lang w:val="en-GB"/>
                  </w:rPr>
                  <m:t>, 7</m:t>
                </m:r>
              </m:oMath>
            </m:oMathPara>
          </w:p>
        </w:tc>
        <w:tc>
          <w:tcPr>
            <w:tcW w:w="2038" w:type="dxa"/>
          </w:tcPr>
          <w:p w14:paraId="548D1D80" w14:textId="0CAA3EC5" w:rsidR="00EC56AB" w:rsidRDefault="00EC56AB" w:rsidP="00EC56AB">
            <w:pPr>
              <w:jc w:val="center"/>
              <w:rPr>
                <w:lang w:val="en-GB"/>
              </w:rPr>
            </w:pPr>
          </w:p>
        </w:tc>
      </w:tr>
      <w:tr w:rsidR="00EC56AB" w14:paraId="4E1CBA83" w14:textId="77777777" w:rsidTr="00EC56AB">
        <w:trPr>
          <w:jc w:val="center"/>
        </w:trPr>
        <w:tc>
          <w:tcPr>
            <w:tcW w:w="2037" w:type="dxa"/>
          </w:tcPr>
          <w:p w14:paraId="1BF029D4" w14:textId="77777777" w:rsidR="00EC56AB" w:rsidRDefault="00EC56AB" w:rsidP="00EC56AB">
            <w:pPr>
              <w:jc w:val="center"/>
              <w:rPr>
                <w:lang w:val="en-GB"/>
              </w:rPr>
            </w:pPr>
            <w:r>
              <w:rPr>
                <w:lang w:val="en-GB"/>
              </w:rPr>
              <w:t>10</w:t>
            </w:r>
          </w:p>
        </w:tc>
        <w:tc>
          <w:tcPr>
            <w:tcW w:w="2037" w:type="dxa"/>
          </w:tcPr>
          <w:p w14:paraId="67816462" w14:textId="77777777" w:rsidR="00EC56AB" w:rsidRDefault="00EC56AB" w:rsidP="00EC56AB">
            <w:pPr>
              <w:jc w:val="center"/>
              <w:rPr>
                <w:lang w:val="en-GB"/>
              </w:rPr>
            </w:pPr>
            <m:oMath>
              <m:sSub>
                <m:sSubPr>
                  <m:ctrlPr>
                    <w:rPr>
                      <w:rFonts w:ascii="Cambria Math" w:hAnsi="Cambria Math"/>
                      <w:i/>
                      <w:lang w:val="en-GB"/>
                    </w:rPr>
                  </m:ctrlPr>
                </m:sSubPr>
                <m:e>
                  <m:r>
                    <w:rPr>
                      <w:rFonts w:ascii="Cambria Math" w:hAnsi="Cambria Math"/>
                      <w:lang w:val="en-GB"/>
                    </w:rPr>
                    <m:t>l</m:t>
                  </m:r>
                </m:e>
                <m:sub>
                  <m:r>
                    <w:rPr>
                      <w:rFonts w:ascii="Cambria Math" w:hAnsi="Cambria Math"/>
                      <w:lang w:val="en-GB"/>
                    </w:rPr>
                    <m:t>0</m:t>
                  </m:r>
                </m:sub>
              </m:sSub>
            </m:oMath>
            <w:r>
              <w:rPr>
                <w:vanish/>
                <w:lang w:val="en-GB"/>
              </w:rPr>
              <w:t>,</w:t>
            </w:r>
            <w:r>
              <w:rPr>
                <w:vanish/>
                <w:lang w:val="en-GB"/>
              </w:rPr>
              <w:cr/>
              <w:t xml:space="preserve"> symbolsositionsitionBin g design for PDSCH Type B allocations with duration ranging from 2 to 13.ld be avoid. </w:t>
            </w:r>
            <w:r>
              <w:rPr>
                <w:vanish/>
                <w:lang w:val="en-GB"/>
              </w:rPr>
              <w:pgNum/>
            </w:r>
            <w:r>
              <w:rPr>
                <w:vanish/>
                <w:lang w:val="en-GB"/>
              </w:rPr>
              <w:pgNum/>
            </w:r>
            <w:r>
              <w:rPr>
                <w:vanish/>
                <w:lang w:val="en-GB"/>
              </w:rPr>
              <w:pgNum/>
            </w:r>
            <w:r>
              <w:rPr>
                <w:vanish/>
                <w:lang w:val="en-GB"/>
              </w:rPr>
              <w:pgNum/>
            </w:r>
            <w:r>
              <w:rPr>
                <w:vanish/>
                <w:lang w:val="en-GB"/>
              </w:rPr>
              <w:pgNum/>
            </w:r>
            <w:r>
              <w:rPr>
                <w:vanish/>
                <w:lang w:val="en-GB"/>
              </w:rPr>
              <w:pgNum/>
            </w:r>
            <w:r>
              <w:rPr>
                <w:vanish/>
                <w:lang w:val="en-GB"/>
              </w:rPr>
              <w:pgNum/>
            </w:r>
            <w:r>
              <w:rPr>
                <w:vanish/>
                <w:lang w:val="en-GB"/>
              </w:rPr>
              <w:pgNum/>
            </w:r>
            <w:r>
              <w:rPr>
                <w:vanish/>
                <w:lang w:val="en-GB"/>
              </w:rPr>
              <w:pgNum/>
            </w:r>
            <w:r>
              <w:rPr>
                <w:vanish/>
                <w:lang w:val="en-GB"/>
              </w:rPr>
              <w:pgNum/>
            </w:r>
            <w:r>
              <w:rPr>
                <w:vanish/>
                <w:lang w:val="en-GB"/>
              </w:rPr>
              <w:pgNum/>
            </w:r>
            <w:r>
              <w:rPr>
                <w:vanish/>
                <w:lang w:val="en-GB"/>
              </w:rPr>
              <w:pgNum/>
            </w:r>
            <w:r>
              <w:rPr>
                <w:vanish/>
                <w:lang w:val="en-GB"/>
              </w:rPr>
              <w:pgNum/>
            </w:r>
            <w:r>
              <w:rPr>
                <w:vanish/>
                <w:lang w:val="en-GB"/>
              </w:rPr>
              <w:pgNum/>
            </w:r>
          </w:p>
        </w:tc>
        <w:tc>
          <w:tcPr>
            <w:tcW w:w="2038" w:type="dxa"/>
          </w:tcPr>
          <w:p w14:paraId="69F4F08C" w14:textId="77777777" w:rsidR="00EC56AB" w:rsidRDefault="00EC56AB" w:rsidP="00EC56AB">
            <w:pPr>
              <w:jc w:val="center"/>
              <w:rPr>
                <w:lang w:val="en-GB"/>
              </w:rPr>
            </w:pPr>
            <m:oMathPara>
              <m:oMath>
                <m:sSub>
                  <m:sSubPr>
                    <m:ctrlPr>
                      <w:rPr>
                        <w:rFonts w:ascii="Cambria Math" w:hAnsi="Cambria Math"/>
                        <w:i/>
                        <w:lang w:val="en-GB"/>
                      </w:rPr>
                    </m:ctrlPr>
                  </m:sSubPr>
                  <m:e>
                    <m:r>
                      <w:rPr>
                        <w:rFonts w:ascii="Cambria Math" w:hAnsi="Cambria Math"/>
                        <w:lang w:val="en-GB"/>
                      </w:rPr>
                      <m:t>l</m:t>
                    </m:r>
                  </m:e>
                  <m:sub>
                    <m:r>
                      <w:rPr>
                        <w:rFonts w:ascii="Cambria Math" w:hAnsi="Cambria Math"/>
                        <w:lang w:val="en-GB"/>
                      </w:rPr>
                      <m:t>0</m:t>
                    </m:r>
                  </m:sub>
                </m:sSub>
                <m:r>
                  <w:rPr>
                    <w:rFonts w:ascii="Cambria Math" w:hAnsi="Cambria Math"/>
                    <w:lang w:val="en-GB"/>
                  </w:rPr>
                  <m:t>, 7</m:t>
                </m:r>
              </m:oMath>
            </m:oMathPara>
          </w:p>
        </w:tc>
        <w:tc>
          <w:tcPr>
            <w:tcW w:w="2038" w:type="dxa"/>
          </w:tcPr>
          <w:p w14:paraId="74BD08BE" w14:textId="7A36C2A3" w:rsidR="00EC56AB" w:rsidRDefault="00EC56AB" w:rsidP="00EC56AB">
            <w:pPr>
              <w:jc w:val="center"/>
              <w:rPr>
                <w:lang w:val="en-GB"/>
              </w:rPr>
            </w:pPr>
          </w:p>
        </w:tc>
      </w:tr>
      <w:tr w:rsidR="00EC56AB" w14:paraId="47B53A15" w14:textId="77777777" w:rsidTr="00EC56AB">
        <w:trPr>
          <w:jc w:val="center"/>
        </w:trPr>
        <w:tc>
          <w:tcPr>
            <w:tcW w:w="2037" w:type="dxa"/>
          </w:tcPr>
          <w:p w14:paraId="3F2C160C" w14:textId="77777777" w:rsidR="00EC56AB" w:rsidRDefault="00EC56AB" w:rsidP="00EC56AB">
            <w:pPr>
              <w:jc w:val="center"/>
              <w:rPr>
                <w:lang w:val="en-GB"/>
              </w:rPr>
            </w:pPr>
            <w:r>
              <w:rPr>
                <w:lang w:val="en-GB"/>
              </w:rPr>
              <w:t>11</w:t>
            </w:r>
          </w:p>
        </w:tc>
        <w:tc>
          <w:tcPr>
            <w:tcW w:w="2037" w:type="dxa"/>
          </w:tcPr>
          <w:p w14:paraId="195697C3" w14:textId="77777777" w:rsidR="00EC56AB" w:rsidRDefault="00EC56AB" w:rsidP="00EC56AB">
            <w:pPr>
              <w:jc w:val="center"/>
              <w:rPr>
                <w:lang w:val="en-GB"/>
              </w:rPr>
            </w:pPr>
            <m:oMath>
              <m:sSub>
                <m:sSubPr>
                  <m:ctrlPr>
                    <w:rPr>
                      <w:rFonts w:ascii="Cambria Math" w:hAnsi="Cambria Math"/>
                      <w:i/>
                      <w:lang w:val="en-GB"/>
                    </w:rPr>
                  </m:ctrlPr>
                </m:sSubPr>
                <m:e>
                  <m:r>
                    <w:rPr>
                      <w:rFonts w:ascii="Cambria Math" w:hAnsi="Cambria Math"/>
                      <w:lang w:val="en-GB"/>
                    </w:rPr>
                    <m:t>l</m:t>
                  </m:r>
                </m:e>
                <m:sub>
                  <m:r>
                    <w:rPr>
                      <w:rFonts w:ascii="Cambria Math" w:hAnsi="Cambria Math"/>
                      <w:lang w:val="en-GB"/>
                    </w:rPr>
                    <m:t>0</m:t>
                  </m:r>
                </m:sub>
              </m:sSub>
            </m:oMath>
            <w:r>
              <w:rPr>
                <w:vanish/>
                <w:lang w:val="en-GB"/>
              </w:rPr>
              <w:t>,</w:t>
            </w:r>
            <w:r>
              <w:rPr>
                <w:vanish/>
                <w:lang w:val="en-GB"/>
              </w:rPr>
              <w:cr/>
              <w:t xml:space="preserve"> symbolsositionsitionBin g design for PDSCH Type B allocations with duration ranging from 2 to 13.ld be avoid. </w:t>
            </w:r>
            <w:r>
              <w:rPr>
                <w:vanish/>
                <w:lang w:val="en-GB"/>
              </w:rPr>
              <w:pgNum/>
            </w:r>
            <w:r>
              <w:rPr>
                <w:vanish/>
                <w:lang w:val="en-GB"/>
              </w:rPr>
              <w:pgNum/>
            </w:r>
            <w:r>
              <w:rPr>
                <w:vanish/>
                <w:lang w:val="en-GB"/>
              </w:rPr>
              <w:pgNum/>
            </w:r>
            <w:r>
              <w:rPr>
                <w:vanish/>
                <w:lang w:val="en-GB"/>
              </w:rPr>
              <w:pgNum/>
            </w:r>
            <w:r>
              <w:rPr>
                <w:vanish/>
                <w:lang w:val="en-GB"/>
              </w:rPr>
              <w:pgNum/>
            </w:r>
            <w:r>
              <w:rPr>
                <w:vanish/>
                <w:lang w:val="en-GB"/>
              </w:rPr>
              <w:pgNum/>
            </w:r>
            <w:r>
              <w:rPr>
                <w:vanish/>
                <w:lang w:val="en-GB"/>
              </w:rPr>
              <w:pgNum/>
            </w:r>
            <w:r>
              <w:rPr>
                <w:vanish/>
                <w:lang w:val="en-GB"/>
              </w:rPr>
              <w:pgNum/>
            </w:r>
            <w:r>
              <w:rPr>
                <w:vanish/>
                <w:lang w:val="en-GB"/>
              </w:rPr>
              <w:pgNum/>
            </w:r>
            <w:r>
              <w:rPr>
                <w:vanish/>
                <w:lang w:val="en-GB"/>
              </w:rPr>
              <w:pgNum/>
            </w:r>
            <w:r>
              <w:rPr>
                <w:vanish/>
                <w:lang w:val="en-GB"/>
              </w:rPr>
              <w:pgNum/>
            </w:r>
            <w:r>
              <w:rPr>
                <w:vanish/>
                <w:lang w:val="en-GB"/>
              </w:rPr>
              <w:pgNum/>
            </w:r>
            <w:r>
              <w:rPr>
                <w:vanish/>
                <w:lang w:val="en-GB"/>
              </w:rPr>
              <w:pgNum/>
            </w:r>
            <w:r>
              <w:rPr>
                <w:vanish/>
                <w:lang w:val="en-GB"/>
              </w:rPr>
              <w:pgNum/>
            </w:r>
          </w:p>
        </w:tc>
        <w:tc>
          <w:tcPr>
            <w:tcW w:w="2038" w:type="dxa"/>
          </w:tcPr>
          <w:p w14:paraId="2A08DFAB" w14:textId="77777777" w:rsidR="00EC56AB" w:rsidRDefault="00EC56AB" w:rsidP="00EC56AB">
            <w:pPr>
              <w:jc w:val="center"/>
              <w:rPr>
                <w:lang w:val="en-GB"/>
              </w:rPr>
            </w:pPr>
            <m:oMathPara>
              <m:oMath>
                <m:sSub>
                  <m:sSubPr>
                    <m:ctrlPr>
                      <w:rPr>
                        <w:rFonts w:ascii="Cambria Math" w:hAnsi="Cambria Math"/>
                        <w:i/>
                        <w:lang w:val="en-GB"/>
                      </w:rPr>
                    </m:ctrlPr>
                  </m:sSubPr>
                  <m:e>
                    <m:r>
                      <w:rPr>
                        <w:rFonts w:ascii="Cambria Math" w:hAnsi="Cambria Math"/>
                        <w:lang w:val="en-GB"/>
                      </w:rPr>
                      <m:t>l</m:t>
                    </m:r>
                  </m:e>
                  <m:sub>
                    <m:r>
                      <w:rPr>
                        <w:rFonts w:ascii="Cambria Math" w:hAnsi="Cambria Math"/>
                        <w:lang w:val="en-GB"/>
                      </w:rPr>
                      <m:t>0</m:t>
                    </m:r>
                  </m:sub>
                </m:sSub>
                <m:r>
                  <w:rPr>
                    <w:rFonts w:ascii="Cambria Math" w:hAnsi="Cambria Math"/>
                    <w:lang w:val="en-GB"/>
                  </w:rPr>
                  <m:t>, 7</m:t>
                </m:r>
              </m:oMath>
            </m:oMathPara>
          </w:p>
        </w:tc>
        <w:tc>
          <w:tcPr>
            <w:tcW w:w="2038" w:type="dxa"/>
          </w:tcPr>
          <w:p w14:paraId="31797611" w14:textId="21D5D476" w:rsidR="00EC56AB" w:rsidRDefault="00EC56AB" w:rsidP="00EC56AB">
            <w:pPr>
              <w:jc w:val="center"/>
              <w:rPr>
                <w:lang w:val="en-GB"/>
              </w:rPr>
            </w:pPr>
          </w:p>
        </w:tc>
      </w:tr>
      <w:tr w:rsidR="00EC56AB" w14:paraId="070555BD" w14:textId="77777777" w:rsidTr="00EC56AB">
        <w:trPr>
          <w:jc w:val="center"/>
        </w:trPr>
        <w:tc>
          <w:tcPr>
            <w:tcW w:w="2037" w:type="dxa"/>
          </w:tcPr>
          <w:p w14:paraId="0E8209C1" w14:textId="77777777" w:rsidR="00EC56AB" w:rsidRDefault="00EC56AB" w:rsidP="00EC56AB">
            <w:pPr>
              <w:jc w:val="center"/>
              <w:rPr>
                <w:lang w:val="en-GB"/>
              </w:rPr>
            </w:pPr>
            <w:r>
              <w:rPr>
                <w:lang w:val="en-GB"/>
              </w:rPr>
              <w:t>12</w:t>
            </w:r>
          </w:p>
        </w:tc>
        <w:tc>
          <w:tcPr>
            <w:tcW w:w="2037" w:type="dxa"/>
          </w:tcPr>
          <w:p w14:paraId="2DBCE796" w14:textId="77777777" w:rsidR="00EC56AB" w:rsidRDefault="00EC56AB" w:rsidP="00EC56AB">
            <w:pPr>
              <w:jc w:val="center"/>
              <w:rPr>
                <w:lang w:val="en-GB"/>
              </w:rPr>
            </w:pPr>
            <m:oMath>
              <m:sSub>
                <m:sSubPr>
                  <m:ctrlPr>
                    <w:rPr>
                      <w:rFonts w:ascii="Cambria Math" w:hAnsi="Cambria Math"/>
                      <w:i/>
                      <w:lang w:val="en-GB"/>
                    </w:rPr>
                  </m:ctrlPr>
                </m:sSubPr>
                <m:e>
                  <m:r>
                    <w:rPr>
                      <w:rFonts w:ascii="Cambria Math" w:hAnsi="Cambria Math"/>
                      <w:lang w:val="en-GB"/>
                    </w:rPr>
                    <m:t>l</m:t>
                  </m:r>
                </m:e>
                <m:sub>
                  <m:r>
                    <w:rPr>
                      <w:rFonts w:ascii="Cambria Math" w:hAnsi="Cambria Math"/>
                      <w:lang w:val="en-GB"/>
                    </w:rPr>
                    <m:t>0</m:t>
                  </m:r>
                </m:sub>
              </m:sSub>
            </m:oMath>
            <w:r>
              <w:rPr>
                <w:vanish/>
                <w:lang w:val="en-GB"/>
              </w:rPr>
              <w:t>,</w:t>
            </w:r>
            <w:r>
              <w:rPr>
                <w:vanish/>
                <w:lang w:val="en-GB"/>
              </w:rPr>
              <w:cr/>
              <w:t xml:space="preserve"> symbolsositionsitionBin g design for PDSCH Type B allocations with duration ranging from 2 to 13.ld be avoid. </w:t>
            </w:r>
            <w:r>
              <w:rPr>
                <w:vanish/>
                <w:lang w:val="en-GB"/>
              </w:rPr>
              <w:pgNum/>
            </w:r>
            <w:r>
              <w:rPr>
                <w:vanish/>
                <w:lang w:val="en-GB"/>
              </w:rPr>
              <w:pgNum/>
            </w:r>
            <w:r>
              <w:rPr>
                <w:vanish/>
                <w:lang w:val="en-GB"/>
              </w:rPr>
              <w:pgNum/>
            </w:r>
            <w:r>
              <w:rPr>
                <w:vanish/>
                <w:lang w:val="en-GB"/>
              </w:rPr>
              <w:pgNum/>
            </w:r>
            <w:r>
              <w:rPr>
                <w:vanish/>
                <w:lang w:val="en-GB"/>
              </w:rPr>
              <w:pgNum/>
            </w:r>
            <w:r>
              <w:rPr>
                <w:vanish/>
                <w:lang w:val="en-GB"/>
              </w:rPr>
              <w:pgNum/>
            </w:r>
            <w:r>
              <w:rPr>
                <w:vanish/>
                <w:lang w:val="en-GB"/>
              </w:rPr>
              <w:pgNum/>
            </w:r>
            <w:r>
              <w:rPr>
                <w:vanish/>
                <w:lang w:val="en-GB"/>
              </w:rPr>
              <w:pgNum/>
            </w:r>
            <w:r>
              <w:rPr>
                <w:vanish/>
                <w:lang w:val="en-GB"/>
              </w:rPr>
              <w:pgNum/>
            </w:r>
            <w:r>
              <w:rPr>
                <w:vanish/>
                <w:lang w:val="en-GB"/>
              </w:rPr>
              <w:pgNum/>
            </w:r>
            <w:r>
              <w:rPr>
                <w:vanish/>
                <w:lang w:val="en-GB"/>
              </w:rPr>
              <w:pgNum/>
            </w:r>
            <w:r>
              <w:rPr>
                <w:vanish/>
                <w:lang w:val="en-GB"/>
              </w:rPr>
              <w:pgNum/>
            </w:r>
            <w:r>
              <w:rPr>
                <w:vanish/>
                <w:lang w:val="en-GB"/>
              </w:rPr>
              <w:pgNum/>
            </w:r>
            <w:r>
              <w:rPr>
                <w:vanish/>
                <w:lang w:val="en-GB"/>
              </w:rPr>
              <w:pgNum/>
            </w:r>
          </w:p>
        </w:tc>
        <w:tc>
          <w:tcPr>
            <w:tcW w:w="2038" w:type="dxa"/>
          </w:tcPr>
          <w:p w14:paraId="430D415B" w14:textId="727DC17E" w:rsidR="00EC56AB" w:rsidRDefault="00EC56AB" w:rsidP="00EC56AB">
            <w:pPr>
              <w:jc w:val="center"/>
              <w:rPr>
                <w:lang w:val="en-GB"/>
              </w:rPr>
            </w:pPr>
            <m:oMathPara>
              <m:oMath>
                <m:sSub>
                  <m:sSubPr>
                    <m:ctrlPr>
                      <w:rPr>
                        <w:rFonts w:ascii="Cambria Math" w:hAnsi="Cambria Math"/>
                        <w:i/>
                        <w:lang w:val="en-GB"/>
                      </w:rPr>
                    </m:ctrlPr>
                  </m:sSubPr>
                  <m:e>
                    <m:r>
                      <w:rPr>
                        <w:rFonts w:ascii="Cambria Math" w:hAnsi="Cambria Math"/>
                        <w:lang w:val="en-GB"/>
                      </w:rPr>
                      <m:t>l</m:t>
                    </m:r>
                  </m:e>
                  <m:sub>
                    <m:r>
                      <w:rPr>
                        <w:rFonts w:ascii="Cambria Math" w:hAnsi="Cambria Math"/>
                        <w:lang w:val="en-GB"/>
                      </w:rPr>
                      <m:t>0</m:t>
                    </m:r>
                  </m:sub>
                </m:sSub>
                <m:r>
                  <w:rPr>
                    <w:rFonts w:ascii="Cambria Math" w:hAnsi="Cambria Math"/>
                    <w:lang w:val="en-GB"/>
                  </w:rPr>
                  <m:t>, 7</m:t>
                </m:r>
              </m:oMath>
            </m:oMathPara>
          </w:p>
        </w:tc>
        <w:tc>
          <w:tcPr>
            <w:tcW w:w="2038" w:type="dxa"/>
          </w:tcPr>
          <w:p w14:paraId="6E910E0E" w14:textId="16E5584B" w:rsidR="00EC56AB" w:rsidRDefault="00EC56AB" w:rsidP="00EC56AB">
            <w:pPr>
              <w:jc w:val="center"/>
              <w:rPr>
                <w:lang w:val="en-GB"/>
              </w:rPr>
            </w:pPr>
          </w:p>
        </w:tc>
      </w:tr>
      <w:tr w:rsidR="00EC56AB" w14:paraId="2859041C" w14:textId="77777777" w:rsidTr="00EC56AB">
        <w:trPr>
          <w:jc w:val="center"/>
        </w:trPr>
        <w:tc>
          <w:tcPr>
            <w:tcW w:w="2037" w:type="dxa"/>
          </w:tcPr>
          <w:p w14:paraId="72B6ED0D" w14:textId="77777777" w:rsidR="00EC56AB" w:rsidRDefault="00EC56AB" w:rsidP="00EC56AB">
            <w:pPr>
              <w:jc w:val="center"/>
              <w:rPr>
                <w:lang w:val="en-GB"/>
              </w:rPr>
            </w:pPr>
            <w:r>
              <w:rPr>
                <w:lang w:val="en-GB"/>
              </w:rPr>
              <w:t>13</w:t>
            </w:r>
          </w:p>
        </w:tc>
        <w:tc>
          <w:tcPr>
            <w:tcW w:w="2037" w:type="dxa"/>
          </w:tcPr>
          <w:p w14:paraId="6EB1112B" w14:textId="77777777" w:rsidR="00EC56AB" w:rsidRDefault="00EC56AB" w:rsidP="00EC56AB">
            <w:pPr>
              <w:jc w:val="center"/>
              <w:rPr>
                <w:lang w:val="en-GB"/>
              </w:rPr>
            </w:pPr>
            <m:oMath>
              <m:sSub>
                <m:sSubPr>
                  <m:ctrlPr>
                    <w:rPr>
                      <w:rFonts w:ascii="Cambria Math" w:hAnsi="Cambria Math"/>
                      <w:i/>
                      <w:lang w:val="en-GB"/>
                    </w:rPr>
                  </m:ctrlPr>
                </m:sSubPr>
                <m:e>
                  <m:r>
                    <w:rPr>
                      <w:rFonts w:ascii="Cambria Math" w:hAnsi="Cambria Math"/>
                      <w:lang w:val="en-GB"/>
                    </w:rPr>
                    <m:t>l</m:t>
                  </m:r>
                </m:e>
                <m:sub>
                  <m:r>
                    <w:rPr>
                      <w:rFonts w:ascii="Cambria Math" w:hAnsi="Cambria Math"/>
                      <w:lang w:val="en-GB"/>
                    </w:rPr>
                    <m:t>0</m:t>
                  </m:r>
                </m:sub>
              </m:sSub>
            </m:oMath>
            <w:r>
              <w:rPr>
                <w:vanish/>
                <w:lang w:val="en-GB"/>
              </w:rPr>
              <w:t>,</w:t>
            </w:r>
            <w:r>
              <w:rPr>
                <w:vanish/>
                <w:lang w:val="en-GB"/>
              </w:rPr>
              <w:cr/>
              <w:t xml:space="preserve"> symbolsositionsitionBin g design for PDSCH Type B allocations with duration ranging from 2 to 13.ld be avoid. </w:t>
            </w:r>
            <w:r>
              <w:rPr>
                <w:vanish/>
                <w:lang w:val="en-GB"/>
              </w:rPr>
              <w:pgNum/>
            </w:r>
            <w:r>
              <w:rPr>
                <w:vanish/>
                <w:lang w:val="en-GB"/>
              </w:rPr>
              <w:pgNum/>
            </w:r>
            <w:r>
              <w:rPr>
                <w:vanish/>
                <w:lang w:val="en-GB"/>
              </w:rPr>
              <w:pgNum/>
            </w:r>
            <w:r>
              <w:rPr>
                <w:vanish/>
                <w:lang w:val="en-GB"/>
              </w:rPr>
              <w:pgNum/>
            </w:r>
            <w:r>
              <w:rPr>
                <w:vanish/>
                <w:lang w:val="en-GB"/>
              </w:rPr>
              <w:pgNum/>
            </w:r>
            <w:r>
              <w:rPr>
                <w:vanish/>
                <w:lang w:val="en-GB"/>
              </w:rPr>
              <w:pgNum/>
            </w:r>
            <w:r>
              <w:rPr>
                <w:vanish/>
                <w:lang w:val="en-GB"/>
              </w:rPr>
              <w:pgNum/>
            </w:r>
            <w:r>
              <w:rPr>
                <w:vanish/>
                <w:lang w:val="en-GB"/>
              </w:rPr>
              <w:pgNum/>
            </w:r>
            <w:r>
              <w:rPr>
                <w:vanish/>
                <w:lang w:val="en-GB"/>
              </w:rPr>
              <w:pgNum/>
            </w:r>
            <w:r>
              <w:rPr>
                <w:vanish/>
                <w:lang w:val="en-GB"/>
              </w:rPr>
              <w:pgNum/>
            </w:r>
            <w:r>
              <w:rPr>
                <w:vanish/>
                <w:lang w:val="en-GB"/>
              </w:rPr>
              <w:pgNum/>
            </w:r>
            <w:r>
              <w:rPr>
                <w:vanish/>
                <w:lang w:val="en-GB"/>
              </w:rPr>
              <w:pgNum/>
            </w:r>
            <w:r>
              <w:rPr>
                <w:vanish/>
                <w:lang w:val="en-GB"/>
              </w:rPr>
              <w:pgNum/>
            </w:r>
            <w:r>
              <w:rPr>
                <w:vanish/>
                <w:lang w:val="en-GB"/>
              </w:rPr>
              <w:pgNum/>
            </w:r>
          </w:p>
        </w:tc>
        <w:tc>
          <w:tcPr>
            <w:tcW w:w="2038" w:type="dxa"/>
          </w:tcPr>
          <w:p w14:paraId="19EC8BCB" w14:textId="5D74FFB9" w:rsidR="00EC56AB" w:rsidRDefault="00EC56AB" w:rsidP="00EC56AB">
            <w:pPr>
              <w:jc w:val="center"/>
              <w:rPr>
                <w:lang w:val="en-GB"/>
              </w:rPr>
            </w:pPr>
            <m:oMathPara>
              <m:oMath>
                <m:sSub>
                  <m:sSubPr>
                    <m:ctrlPr>
                      <w:rPr>
                        <w:rFonts w:ascii="Cambria Math" w:hAnsi="Cambria Math"/>
                        <w:i/>
                        <w:lang w:val="en-GB"/>
                      </w:rPr>
                    </m:ctrlPr>
                  </m:sSubPr>
                  <m:e>
                    <m:r>
                      <w:rPr>
                        <w:rFonts w:ascii="Cambria Math" w:hAnsi="Cambria Math"/>
                        <w:lang w:val="en-GB"/>
                      </w:rPr>
                      <m:t>l</m:t>
                    </m:r>
                  </m:e>
                  <m:sub>
                    <m:r>
                      <w:rPr>
                        <w:rFonts w:ascii="Cambria Math" w:hAnsi="Cambria Math"/>
                        <w:lang w:val="en-GB"/>
                      </w:rPr>
                      <m:t>0</m:t>
                    </m:r>
                  </m:sub>
                </m:sSub>
                <m:r>
                  <w:rPr>
                    <w:rFonts w:ascii="Cambria Math" w:hAnsi="Cambria Math"/>
                    <w:lang w:val="en-GB"/>
                  </w:rPr>
                  <m:t>, 7</m:t>
                </m:r>
              </m:oMath>
            </m:oMathPara>
          </w:p>
        </w:tc>
        <w:tc>
          <w:tcPr>
            <w:tcW w:w="2038" w:type="dxa"/>
          </w:tcPr>
          <w:p w14:paraId="22BBB740" w14:textId="7496121A" w:rsidR="00EC56AB" w:rsidRDefault="00EC56AB" w:rsidP="00EC56AB">
            <w:pPr>
              <w:jc w:val="center"/>
              <w:rPr>
                <w:lang w:val="en-GB"/>
              </w:rPr>
            </w:pPr>
          </w:p>
        </w:tc>
      </w:tr>
    </w:tbl>
    <w:p w14:paraId="76BE8311" w14:textId="77777777" w:rsidR="001927D6" w:rsidRDefault="001927D6" w:rsidP="001927D6"/>
    <w:p w14:paraId="35BBCF93" w14:textId="2871271B" w:rsidR="00C350DD" w:rsidRPr="001927D6" w:rsidRDefault="00C350DD" w:rsidP="00C350DD">
      <w:pPr>
        <w:pStyle w:val="Caption"/>
      </w:pPr>
      <w:bookmarkStart w:id="4" w:name="_Ref16869314"/>
      <w:r>
        <w:t xml:space="preserve">Proposal </w:t>
      </w:r>
      <w:r>
        <w:fldChar w:fldCharType="begin"/>
      </w:r>
      <w:r>
        <w:instrText xml:space="preserve"> SEQ Proposal \* ARABIC </w:instrText>
      </w:r>
      <w:r>
        <w:fldChar w:fldCharType="separate"/>
      </w:r>
      <w:r w:rsidR="00501F53">
        <w:rPr>
          <w:noProof/>
        </w:rPr>
        <w:t>1</w:t>
      </w:r>
      <w:r>
        <w:fldChar w:fldCharType="end"/>
      </w:r>
      <w:r>
        <w:t>: Support DMRS design for PDSCH Type B allocations</w:t>
      </w:r>
      <w:r w:rsidR="00616797">
        <w:t xml:space="preserve"> as shown in </w:t>
      </w:r>
      <w:r w:rsidR="00616797">
        <w:fldChar w:fldCharType="begin"/>
      </w:r>
      <w:r w:rsidR="00616797">
        <w:instrText xml:space="preserve"> REF _Ref16867402 \h </w:instrText>
      </w:r>
      <w:r w:rsidR="00616797">
        <w:fldChar w:fldCharType="separate"/>
      </w:r>
      <w:r w:rsidR="00616797">
        <w:t xml:space="preserve">Table </w:t>
      </w:r>
      <w:r w:rsidR="00616797">
        <w:rPr>
          <w:noProof/>
        </w:rPr>
        <w:t>1</w:t>
      </w:r>
      <w:r w:rsidR="00616797">
        <w:fldChar w:fldCharType="end"/>
      </w:r>
      <w:r w:rsidR="00616797">
        <w:t xml:space="preserve"> and </w:t>
      </w:r>
      <w:r w:rsidR="00616797">
        <w:fldChar w:fldCharType="begin"/>
      </w:r>
      <w:r w:rsidR="00616797">
        <w:instrText xml:space="preserve"> REF _Ref16867412 \h </w:instrText>
      </w:r>
      <w:r w:rsidR="00616797">
        <w:fldChar w:fldCharType="separate"/>
      </w:r>
      <w:r w:rsidR="00616797">
        <w:t xml:space="preserve">Table </w:t>
      </w:r>
      <w:r w:rsidR="00616797">
        <w:rPr>
          <w:noProof/>
        </w:rPr>
        <w:t>2</w:t>
      </w:r>
      <w:r w:rsidR="00616797">
        <w:fldChar w:fldCharType="end"/>
      </w:r>
      <w:r>
        <w:t>. Furthermore, use time-domain shifting mechanism to avoid collision with LTE CRS when dynamic spectrum sharing is enabled.</w:t>
      </w:r>
      <w:bookmarkEnd w:id="4"/>
    </w:p>
    <w:p w14:paraId="591DD095" w14:textId="5CF70776" w:rsidR="00D40D66" w:rsidRPr="00707323" w:rsidRDefault="0072541D" w:rsidP="00252D62">
      <w:pPr>
        <w:pStyle w:val="Heading1"/>
        <w:rPr>
          <w:color w:val="000000" w:themeColor="text1"/>
        </w:rPr>
      </w:pPr>
      <w:r>
        <w:rPr>
          <w:lang w:eastAsia="zh-CN"/>
        </w:rPr>
        <w:lastRenderedPageBreak/>
        <w:t xml:space="preserve">Dynamic </w:t>
      </w:r>
      <w:r w:rsidR="00D40D66">
        <w:rPr>
          <w:lang w:eastAsia="zh-CN"/>
        </w:rPr>
        <w:t>PDCCH Monitoring for NR-U Operation</w:t>
      </w:r>
    </w:p>
    <w:p w14:paraId="029905C4" w14:textId="12639487" w:rsidR="008B1478" w:rsidRDefault="00C13D7F" w:rsidP="00972CBA">
      <w:pPr>
        <w:jc w:val="both"/>
        <w:rPr>
          <w:color w:val="000000" w:themeColor="text1"/>
        </w:rPr>
      </w:pPr>
      <w:r>
        <w:rPr>
          <w:rFonts w:hint="eastAsia"/>
        </w:rPr>
        <w:t>During the SI phase</w:t>
      </w:r>
      <w:r>
        <w:t xml:space="preserve"> of NR-U</w:t>
      </w:r>
      <w:r>
        <w:rPr>
          <w:rFonts w:hint="eastAsia"/>
        </w:rPr>
        <w:t xml:space="preserve">, it </w:t>
      </w:r>
      <w:r w:rsidRPr="009C2AF8">
        <w:rPr>
          <w:lang w:eastAsia="x-none"/>
        </w:rPr>
        <w:t xml:space="preserve">has been identified </w:t>
      </w:r>
      <w:r>
        <w:rPr>
          <w:lang w:eastAsia="x-none"/>
        </w:rPr>
        <w:t xml:space="preserve">to be </w:t>
      </w:r>
      <w:r w:rsidRPr="009C2AF8">
        <w:rPr>
          <w:lang w:eastAsia="x-none"/>
        </w:rPr>
        <w:t xml:space="preserve">beneficial if the time domain instances in which the UE is expected to receive PDCCH can </w:t>
      </w:r>
      <w:r>
        <w:rPr>
          <w:lang w:eastAsia="x-none"/>
        </w:rPr>
        <w:t xml:space="preserve">be </w:t>
      </w:r>
      <w:r w:rsidRPr="009C2AF8">
        <w:rPr>
          <w:lang w:eastAsia="x-none"/>
        </w:rPr>
        <w:t>dynamically change</w:t>
      </w:r>
      <w:r>
        <w:rPr>
          <w:lang w:eastAsia="x-none"/>
        </w:rPr>
        <w:t>d</w:t>
      </w:r>
      <w:r w:rsidRPr="009C2AF8">
        <w:rPr>
          <w:lang w:eastAsia="x-none"/>
        </w:rPr>
        <w:t xml:space="preserve">, e.g. by implicit determination related to the gNB’s COT, or explicitly </w:t>
      </w:r>
      <w:r w:rsidR="00C441A2" w:rsidRPr="009C2AF8">
        <w:rPr>
          <w:lang w:eastAsia="x-none"/>
        </w:rPr>
        <w:t>signaled</w:t>
      </w:r>
      <w:r w:rsidRPr="009C2AF8">
        <w:rPr>
          <w:lang w:eastAsia="x-none"/>
        </w:rPr>
        <w:t xml:space="preserve"> by the gNB.</w:t>
      </w:r>
      <w:r>
        <w:rPr>
          <w:color w:val="000000" w:themeColor="text1"/>
        </w:rPr>
        <w:t xml:space="preserve"> </w:t>
      </w:r>
      <w:r w:rsidR="008B1478">
        <w:rPr>
          <w:lang w:val="en-GB" w:eastAsia="zh-CN"/>
        </w:rPr>
        <w:t>In RAN1#96, three</w:t>
      </w:r>
      <w:r w:rsidR="008B1478" w:rsidRPr="008B1478">
        <w:rPr>
          <w:color w:val="000000" w:themeColor="text1"/>
        </w:rPr>
        <w:t xml:space="preserve"> </w:t>
      </w:r>
      <w:r w:rsidR="008B1478">
        <w:rPr>
          <w:color w:val="000000" w:themeColor="text1"/>
        </w:rPr>
        <w:t xml:space="preserve">PDCCH </w:t>
      </w:r>
      <w:r w:rsidR="008B1478">
        <w:rPr>
          <w:lang w:val="en-GB" w:eastAsia="zh-CN"/>
        </w:rPr>
        <w:t xml:space="preserve">monitoring phases were proposed </w:t>
      </w:r>
      <w:r>
        <w:rPr>
          <w:lang w:val="en-GB" w:eastAsia="zh-CN"/>
        </w:rPr>
        <w:t xml:space="preserve">and discussed </w:t>
      </w:r>
      <w:r w:rsidR="008B1478">
        <w:rPr>
          <w:lang w:val="en-GB" w:eastAsia="zh-CN"/>
        </w:rPr>
        <w:t>as follows:</w:t>
      </w:r>
    </w:p>
    <w:p w14:paraId="60F177FA" w14:textId="33078B07" w:rsidR="008B1478" w:rsidRPr="008B1478" w:rsidRDefault="008B1478" w:rsidP="00E73D83">
      <w:pPr>
        <w:pStyle w:val="ListParagraph"/>
        <w:numPr>
          <w:ilvl w:val="0"/>
          <w:numId w:val="8"/>
        </w:numPr>
        <w:jc w:val="both"/>
        <w:rPr>
          <w:rFonts w:eastAsia="PMingLiU"/>
          <w:color w:val="000000" w:themeColor="text1"/>
          <w:sz w:val="20"/>
          <w:szCs w:val="20"/>
          <w:lang w:eastAsia="en-US"/>
        </w:rPr>
      </w:pPr>
      <w:r w:rsidRPr="008B1478">
        <w:rPr>
          <w:rFonts w:eastAsia="PMingLiU"/>
          <w:color w:val="000000" w:themeColor="text1"/>
          <w:sz w:val="20"/>
          <w:szCs w:val="20"/>
          <w:lang w:eastAsia="en-US"/>
        </w:rPr>
        <w:t>Phase A: Outside of</w:t>
      </w:r>
      <w:r w:rsidR="009373EF" w:rsidRPr="009373EF">
        <w:rPr>
          <w:color w:val="000000" w:themeColor="text1"/>
          <w:sz w:val="20"/>
          <w:szCs w:val="20"/>
          <w:lang w:eastAsia="en-US"/>
        </w:rPr>
        <w:t xml:space="preserve"> </w:t>
      </w:r>
      <w:r w:rsidR="007C3D7D">
        <w:rPr>
          <w:color w:val="000000" w:themeColor="text1"/>
          <w:sz w:val="20"/>
          <w:szCs w:val="20"/>
          <w:lang w:eastAsia="en-US"/>
        </w:rPr>
        <w:t xml:space="preserve">a </w:t>
      </w:r>
      <w:r w:rsidR="003C5F0D" w:rsidRPr="00C13D7F">
        <w:rPr>
          <w:sz w:val="20"/>
          <w:szCs w:val="20"/>
          <w:lang w:eastAsia="x-none"/>
        </w:rPr>
        <w:t xml:space="preserve">serving </w:t>
      </w:r>
      <w:r w:rsidRPr="008B1478">
        <w:rPr>
          <w:rFonts w:eastAsia="PMingLiU"/>
          <w:color w:val="000000" w:themeColor="text1"/>
          <w:sz w:val="20"/>
          <w:szCs w:val="20"/>
          <w:lang w:eastAsia="en-US"/>
        </w:rPr>
        <w:t>gNB’s COT</w:t>
      </w:r>
    </w:p>
    <w:p w14:paraId="2A9498A0" w14:textId="56810D28" w:rsidR="008B1478" w:rsidRPr="008B1478" w:rsidRDefault="008B1478" w:rsidP="00E73D83">
      <w:pPr>
        <w:pStyle w:val="ListParagraph"/>
        <w:numPr>
          <w:ilvl w:val="0"/>
          <w:numId w:val="8"/>
        </w:numPr>
        <w:jc w:val="both"/>
        <w:rPr>
          <w:rFonts w:eastAsia="PMingLiU"/>
          <w:color w:val="000000" w:themeColor="text1"/>
          <w:sz w:val="20"/>
          <w:szCs w:val="20"/>
          <w:lang w:eastAsia="en-US"/>
        </w:rPr>
      </w:pPr>
      <w:r w:rsidRPr="008B1478">
        <w:rPr>
          <w:rFonts w:eastAsia="PMingLiU"/>
          <w:color w:val="000000" w:themeColor="text1"/>
          <w:sz w:val="20"/>
          <w:szCs w:val="20"/>
          <w:lang w:eastAsia="en-US"/>
        </w:rPr>
        <w:t xml:space="preserve">Phase B: Beginning of </w:t>
      </w:r>
      <w:r w:rsidR="007C3D7D">
        <w:rPr>
          <w:color w:val="000000" w:themeColor="text1"/>
          <w:sz w:val="20"/>
          <w:szCs w:val="20"/>
          <w:lang w:eastAsia="en-US"/>
        </w:rPr>
        <w:t>a</w:t>
      </w:r>
      <w:r w:rsidR="009373EF" w:rsidRPr="006A0431">
        <w:rPr>
          <w:color w:val="000000" w:themeColor="text1"/>
          <w:sz w:val="20"/>
          <w:szCs w:val="20"/>
          <w:lang w:eastAsia="en-US"/>
        </w:rPr>
        <w:t xml:space="preserve"> </w:t>
      </w:r>
      <w:r w:rsidR="003C5F0D" w:rsidRPr="00C13D7F">
        <w:rPr>
          <w:sz w:val="20"/>
          <w:szCs w:val="20"/>
          <w:lang w:eastAsia="x-none"/>
        </w:rPr>
        <w:t xml:space="preserve">serving </w:t>
      </w:r>
      <w:r w:rsidRPr="008B1478">
        <w:rPr>
          <w:rFonts w:eastAsia="PMingLiU"/>
          <w:color w:val="000000" w:themeColor="text1"/>
          <w:sz w:val="20"/>
          <w:szCs w:val="20"/>
          <w:lang w:eastAsia="en-US"/>
        </w:rPr>
        <w:t>gNB’s COT</w:t>
      </w:r>
    </w:p>
    <w:p w14:paraId="21AFEDB2" w14:textId="21CA5CDE" w:rsidR="008B1478" w:rsidRDefault="008B1478" w:rsidP="00E73D83">
      <w:pPr>
        <w:pStyle w:val="ListParagraph"/>
        <w:numPr>
          <w:ilvl w:val="0"/>
          <w:numId w:val="8"/>
        </w:numPr>
        <w:jc w:val="both"/>
        <w:rPr>
          <w:rFonts w:eastAsia="PMingLiU"/>
          <w:color w:val="000000" w:themeColor="text1"/>
          <w:sz w:val="20"/>
          <w:szCs w:val="20"/>
          <w:lang w:eastAsia="en-US"/>
        </w:rPr>
      </w:pPr>
      <w:r w:rsidRPr="008B1478">
        <w:rPr>
          <w:rFonts w:eastAsia="PMingLiU"/>
          <w:color w:val="000000" w:themeColor="text1"/>
          <w:sz w:val="20"/>
          <w:szCs w:val="20"/>
          <w:lang w:eastAsia="en-US"/>
        </w:rPr>
        <w:t>Phase C: Remainder of</w:t>
      </w:r>
      <w:r w:rsidR="009373EF" w:rsidRPr="009373EF">
        <w:rPr>
          <w:color w:val="000000" w:themeColor="text1"/>
          <w:sz w:val="20"/>
          <w:szCs w:val="20"/>
          <w:lang w:eastAsia="en-US"/>
        </w:rPr>
        <w:t xml:space="preserve"> </w:t>
      </w:r>
      <w:r w:rsidR="007C3D7D">
        <w:rPr>
          <w:color w:val="000000" w:themeColor="text1"/>
          <w:sz w:val="20"/>
          <w:szCs w:val="20"/>
          <w:lang w:eastAsia="en-US"/>
        </w:rPr>
        <w:t>a</w:t>
      </w:r>
      <w:r w:rsidRPr="008B1478">
        <w:rPr>
          <w:rFonts w:eastAsia="PMingLiU"/>
          <w:color w:val="000000" w:themeColor="text1"/>
          <w:sz w:val="20"/>
          <w:szCs w:val="20"/>
          <w:lang w:eastAsia="en-US"/>
        </w:rPr>
        <w:t xml:space="preserve"> </w:t>
      </w:r>
      <w:r w:rsidR="003C5F0D" w:rsidRPr="00C13D7F">
        <w:rPr>
          <w:sz w:val="20"/>
          <w:szCs w:val="20"/>
          <w:lang w:eastAsia="x-none"/>
        </w:rPr>
        <w:t xml:space="preserve">serving </w:t>
      </w:r>
      <w:r w:rsidRPr="008B1478">
        <w:rPr>
          <w:rFonts w:eastAsia="PMingLiU"/>
          <w:color w:val="000000" w:themeColor="text1"/>
          <w:sz w:val="20"/>
          <w:szCs w:val="20"/>
          <w:lang w:eastAsia="en-US"/>
        </w:rPr>
        <w:t>gNB’s COT</w:t>
      </w:r>
    </w:p>
    <w:p w14:paraId="56B39BB5" w14:textId="77777777" w:rsidR="001927D6" w:rsidRPr="001927D6" w:rsidRDefault="001927D6" w:rsidP="001927D6">
      <w:pPr>
        <w:jc w:val="both"/>
        <w:rPr>
          <w:color w:val="000000" w:themeColor="text1"/>
        </w:rPr>
      </w:pPr>
    </w:p>
    <w:p w14:paraId="335EF566" w14:textId="079C960D" w:rsidR="00A67775" w:rsidRDefault="00C60B90" w:rsidP="00C60B90">
      <w:pPr>
        <w:jc w:val="center"/>
        <w:rPr>
          <w:rFonts w:eastAsia="MS Mincho"/>
          <w:lang w:val="en-GB" w:eastAsia="ja-JP"/>
        </w:rPr>
      </w:pPr>
      <w:r>
        <w:object w:dxaOrig="26325" w:dyaOrig="9226" w14:anchorId="031E10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4.15pt;height:169.5pt" o:ole="">
            <v:imagedata r:id="rId11" o:title=""/>
          </v:shape>
          <o:OLEObject Type="Embed" ProgID="Visio.Drawing.15" ShapeID="_x0000_i1025" DrawAspect="Content" ObjectID="_1627482512" r:id="rId12"/>
        </w:object>
      </w:r>
    </w:p>
    <w:p w14:paraId="7EAB0CFC" w14:textId="54E5F822" w:rsidR="00A67775" w:rsidRPr="00C441A2" w:rsidRDefault="00A67775" w:rsidP="00C441A2">
      <w:pPr>
        <w:pStyle w:val="Caption"/>
        <w:jc w:val="center"/>
      </w:pPr>
      <w:r>
        <w:t xml:space="preserve">Figure </w:t>
      </w:r>
      <w:r>
        <w:rPr>
          <w:noProof/>
        </w:rPr>
        <w:fldChar w:fldCharType="begin"/>
      </w:r>
      <w:r>
        <w:rPr>
          <w:noProof/>
        </w:rPr>
        <w:instrText xml:space="preserve"> SEQ Figure \* ARABIC </w:instrText>
      </w:r>
      <w:r>
        <w:rPr>
          <w:noProof/>
        </w:rPr>
        <w:fldChar w:fldCharType="separate"/>
      </w:r>
      <w:r w:rsidR="00C441A2">
        <w:rPr>
          <w:noProof/>
        </w:rPr>
        <w:t>1</w:t>
      </w:r>
      <w:r>
        <w:rPr>
          <w:noProof/>
        </w:rPr>
        <w:fldChar w:fldCharType="end"/>
      </w:r>
      <w:r>
        <w:t>: Examples of dynamic PDCCH m</w:t>
      </w:r>
      <w:r w:rsidRPr="009F72D9">
        <w:t>onitoring</w:t>
      </w:r>
      <w:r>
        <w:t xml:space="preserve"> in different phases</w:t>
      </w:r>
    </w:p>
    <w:p w14:paraId="14977EB4" w14:textId="02BD77C9" w:rsidR="001B413C" w:rsidRPr="00292D3B" w:rsidRDefault="00C13D7F" w:rsidP="002A3697">
      <w:pPr>
        <w:spacing w:before="240"/>
        <w:jc w:val="both"/>
        <w:rPr>
          <w:color w:val="000000" w:themeColor="text1"/>
          <w:lang w:eastAsia="zh-TW"/>
        </w:rPr>
      </w:pPr>
      <w:r w:rsidRPr="00C13D7F">
        <w:rPr>
          <w:lang w:eastAsia="x-none"/>
        </w:rPr>
        <w:t>In Phase A,</w:t>
      </w:r>
      <w:r w:rsidR="00EC0108">
        <w:rPr>
          <w:lang w:eastAsia="x-none"/>
        </w:rPr>
        <w:t xml:space="preserve"> </w:t>
      </w:r>
      <w:r w:rsidR="00EC0108">
        <w:rPr>
          <w:color w:val="000000" w:themeColor="text1"/>
        </w:rPr>
        <w:t>i</w:t>
      </w:r>
      <w:r w:rsidR="00EC0108" w:rsidRPr="00773575">
        <w:rPr>
          <w:color w:val="000000" w:themeColor="text1"/>
        </w:rPr>
        <w:t>n order to support flexible</w:t>
      </w:r>
      <w:r w:rsidR="00EC0108">
        <w:rPr>
          <w:color w:val="000000" w:themeColor="text1"/>
        </w:rPr>
        <w:t xml:space="preserve"> </w:t>
      </w:r>
      <w:r w:rsidR="00743C6D">
        <w:rPr>
          <w:color w:val="000000" w:themeColor="text1"/>
        </w:rPr>
        <w:t>starting positions</w:t>
      </w:r>
      <w:r w:rsidR="00EC0108">
        <w:rPr>
          <w:color w:val="000000" w:themeColor="text1"/>
        </w:rPr>
        <w:t xml:space="preserve"> </w:t>
      </w:r>
      <w:r w:rsidR="00743C6D">
        <w:rPr>
          <w:color w:val="000000" w:themeColor="text1"/>
        </w:rPr>
        <w:t>of</w:t>
      </w:r>
      <w:r w:rsidR="009373EF">
        <w:rPr>
          <w:color w:val="000000" w:themeColor="text1"/>
        </w:rPr>
        <w:t xml:space="preserve"> </w:t>
      </w:r>
      <w:r w:rsidR="00D4098C">
        <w:rPr>
          <w:color w:val="000000" w:themeColor="text1"/>
        </w:rPr>
        <w:t xml:space="preserve">a </w:t>
      </w:r>
      <w:r w:rsidR="00EC0108">
        <w:rPr>
          <w:color w:val="000000" w:themeColor="text1"/>
        </w:rPr>
        <w:t xml:space="preserve">DL </w:t>
      </w:r>
      <w:r w:rsidR="00DC5E38">
        <w:rPr>
          <w:color w:val="000000" w:themeColor="text1"/>
        </w:rPr>
        <w:t xml:space="preserve">transmission </w:t>
      </w:r>
      <w:r w:rsidR="00EC0108">
        <w:rPr>
          <w:color w:val="000000" w:themeColor="text1"/>
        </w:rPr>
        <w:t>burst as described in the previous section</w:t>
      </w:r>
      <w:r w:rsidR="00EC0108" w:rsidRPr="00773575">
        <w:rPr>
          <w:color w:val="000000" w:themeColor="text1"/>
        </w:rPr>
        <w:t xml:space="preserve">, the corresponding </w:t>
      </w:r>
      <w:r w:rsidR="00EC0108" w:rsidRPr="00292D3B">
        <w:rPr>
          <w:color w:val="000000" w:themeColor="text1"/>
        </w:rPr>
        <w:t xml:space="preserve">PDCCH monitoring </w:t>
      </w:r>
      <w:r w:rsidR="00DC5E38" w:rsidRPr="00292D3B">
        <w:rPr>
          <w:color w:val="000000" w:themeColor="text1"/>
        </w:rPr>
        <w:t>should</w:t>
      </w:r>
      <w:r w:rsidR="00EC0108" w:rsidRPr="00292D3B">
        <w:rPr>
          <w:color w:val="000000" w:themeColor="text1"/>
        </w:rPr>
        <w:t xml:space="preserve"> be </w:t>
      </w:r>
      <w:r w:rsidR="00743C6D" w:rsidRPr="00292D3B">
        <w:rPr>
          <w:color w:val="000000" w:themeColor="text1"/>
        </w:rPr>
        <w:t xml:space="preserve">performed </w:t>
      </w:r>
      <w:r w:rsidR="00EC0108" w:rsidRPr="00292D3B">
        <w:rPr>
          <w:color w:val="000000" w:themeColor="text1"/>
        </w:rPr>
        <w:t>more frequent</w:t>
      </w:r>
      <w:r w:rsidR="00743C6D" w:rsidRPr="00292D3B">
        <w:rPr>
          <w:color w:val="000000" w:themeColor="text1"/>
        </w:rPr>
        <w:t>ly</w:t>
      </w:r>
      <w:r w:rsidR="00EC0108" w:rsidRPr="00292D3B">
        <w:rPr>
          <w:color w:val="000000" w:themeColor="text1"/>
        </w:rPr>
        <w:t xml:space="preserve"> </w:t>
      </w:r>
      <w:r w:rsidR="00972CBA" w:rsidRPr="00292D3B">
        <w:rPr>
          <w:rFonts w:eastAsia="SimSun"/>
          <w:lang w:val="en-GB"/>
        </w:rPr>
        <w:t xml:space="preserve">(e.g., </w:t>
      </w:r>
      <w:r w:rsidR="004F2C54" w:rsidRPr="00292D3B">
        <w:rPr>
          <w:lang w:eastAsia="ja-JP"/>
        </w:rPr>
        <w:t>mini</w:t>
      </w:r>
      <w:r w:rsidR="00E761D6" w:rsidRPr="00292D3B">
        <w:rPr>
          <w:lang w:eastAsia="ja-JP"/>
        </w:rPr>
        <w:t>-slot</w:t>
      </w:r>
      <w:r w:rsidR="004F2C54" w:rsidRPr="00292D3B">
        <w:rPr>
          <w:lang w:eastAsia="ja-JP"/>
        </w:rPr>
        <w:t xml:space="preserve"> </w:t>
      </w:r>
      <w:r w:rsidR="005836F7" w:rsidRPr="00292D3B">
        <w:rPr>
          <w:lang w:eastAsia="ja-JP"/>
        </w:rPr>
        <w:t>based</w:t>
      </w:r>
      <w:r w:rsidR="00E761D6" w:rsidRPr="00292D3B">
        <w:rPr>
          <w:lang w:eastAsia="ja-JP"/>
        </w:rPr>
        <w:t xml:space="preserve"> </w:t>
      </w:r>
      <w:r w:rsidR="00E761D6" w:rsidRPr="00292D3B">
        <w:rPr>
          <w:color w:val="000000" w:themeColor="text1"/>
        </w:rPr>
        <w:t xml:space="preserve">PDCCH monitoring </w:t>
      </w:r>
      <w:r w:rsidR="00C015EC" w:rsidRPr="00292D3B">
        <w:rPr>
          <w:color w:val="000000" w:themeColor="text1"/>
        </w:rPr>
        <w:t>in</w:t>
      </w:r>
      <w:r w:rsidR="00E761D6" w:rsidRPr="00292D3B">
        <w:rPr>
          <w:color w:val="000000" w:themeColor="text1"/>
        </w:rPr>
        <w:t xml:space="preserve"> </w:t>
      </w:r>
      <w:r w:rsidR="00972CBA" w:rsidRPr="00292D3B">
        <w:rPr>
          <w:rFonts w:eastAsia="SimSun"/>
          <w:lang w:val="en-GB"/>
        </w:rPr>
        <w:t xml:space="preserve">every </w:t>
      </w:r>
      <w:r w:rsidR="00743C6D" w:rsidRPr="00292D3B">
        <w:rPr>
          <w:rFonts w:eastAsia="SimSun"/>
          <w:lang w:val="en-GB"/>
        </w:rPr>
        <w:t>two</w:t>
      </w:r>
      <w:r w:rsidR="00972CBA" w:rsidRPr="00292D3B">
        <w:rPr>
          <w:rFonts w:eastAsia="SimSun"/>
          <w:lang w:val="en-GB"/>
        </w:rPr>
        <w:t xml:space="preserve"> </w:t>
      </w:r>
      <w:r w:rsidR="009A130A" w:rsidRPr="00292D3B">
        <w:rPr>
          <w:rFonts w:eastAsia="SimSun"/>
          <w:lang w:val="en-GB"/>
        </w:rPr>
        <w:t>symbols</w:t>
      </w:r>
      <w:r w:rsidR="00972CBA" w:rsidRPr="00292D3B">
        <w:rPr>
          <w:rFonts w:eastAsiaTheme="minorEastAsia"/>
          <w:lang w:val="en-GB" w:eastAsia="zh-CN"/>
        </w:rPr>
        <w:t>)</w:t>
      </w:r>
      <w:r w:rsidR="001B413C" w:rsidRPr="00292D3B">
        <w:rPr>
          <w:rFonts w:eastAsiaTheme="minorEastAsia"/>
          <w:lang w:val="en-GB" w:eastAsia="zh-CN"/>
        </w:rPr>
        <w:t xml:space="preserve"> </w:t>
      </w:r>
      <w:r w:rsidR="00EC0108" w:rsidRPr="00292D3B">
        <w:rPr>
          <w:rFonts w:eastAsiaTheme="minorEastAsia"/>
          <w:lang w:val="en-GB" w:eastAsia="zh-CN"/>
        </w:rPr>
        <w:t xml:space="preserve">for detecting </w:t>
      </w:r>
      <w:r w:rsidR="00D4098C" w:rsidRPr="00292D3B">
        <w:rPr>
          <w:rFonts w:eastAsiaTheme="minorEastAsia"/>
          <w:lang w:val="en-GB" w:eastAsia="zh-CN"/>
        </w:rPr>
        <w:t>the</w:t>
      </w:r>
      <w:r w:rsidR="00F03222" w:rsidRPr="00292D3B">
        <w:rPr>
          <w:rFonts w:eastAsiaTheme="minorEastAsia"/>
          <w:lang w:val="en-GB" w:eastAsia="zh-CN"/>
        </w:rPr>
        <w:t xml:space="preserve"> </w:t>
      </w:r>
      <w:r w:rsidR="00EC0108" w:rsidRPr="00292D3B">
        <w:rPr>
          <w:rFonts w:eastAsiaTheme="minorEastAsia"/>
          <w:lang w:val="en-GB" w:eastAsia="zh-CN"/>
        </w:rPr>
        <w:t xml:space="preserve">DL </w:t>
      </w:r>
      <w:r w:rsidR="00DC5E38" w:rsidRPr="00292D3B">
        <w:rPr>
          <w:color w:val="000000" w:themeColor="text1"/>
        </w:rPr>
        <w:t xml:space="preserve">transmission </w:t>
      </w:r>
      <w:r w:rsidR="00B92EB7" w:rsidRPr="00292D3B">
        <w:rPr>
          <w:rFonts w:eastAsiaTheme="minorEastAsia"/>
          <w:lang w:val="en-GB" w:eastAsia="zh-CN"/>
        </w:rPr>
        <w:t>burst</w:t>
      </w:r>
      <w:r w:rsidR="00EC0108" w:rsidRPr="00292D3B">
        <w:rPr>
          <w:rFonts w:eastAsiaTheme="minorEastAsia"/>
          <w:lang w:val="en-GB" w:eastAsia="zh-CN"/>
        </w:rPr>
        <w:t xml:space="preserve">. However, </w:t>
      </w:r>
      <w:r w:rsidR="004F2C54" w:rsidRPr="00292D3B">
        <w:rPr>
          <w:lang w:eastAsia="ja-JP"/>
        </w:rPr>
        <w:t>mini</w:t>
      </w:r>
      <w:r w:rsidR="00E761D6" w:rsidRPr="00292D3B">
        <w:rPr>
          <w:lang w:eastAsia="ja-JP"/>
        </w:rPr>
        <w:t>-slot</w:t>
      </w:r>
      <w:r w:rsidR="004F2C54" w:rsidRPr="00292D3B">
        <w:rPr>
          <w:lang w:eastAsia="ja-JP"/>
        </w:rPr>
        <w:t xml:space="preserve"> </w:t>
      </w:r>
      <w:r w:rsidR="005836F7" w:rsidRPr="00292D3B">
        <w:rPr>
          <w:lang w:eastAsia="ja-JP"/>
        </w:rPr>
        <w:t>based</w:t>
      </w:r>
      <w:r w:rsidR="00E761D6" w:rsidRPr="00292D3B">
        <w:rPr>
          <w:lang w:eastAsia="ja-JP"/>
        </w:rPr>
        <w:t xml:space="preserve"> </w:t>
      </w:r>
      <w:r w:rsidR="00EC0108" w:rsidRPr="00292D3B">
        <w:rPr>
          <w:color w:val="000000" w:themeColor="text1"/>
        </w:rPr>
        <w:t xml:space="preserve">PDCCH monitoring outside of a gNB’s COT leads to unnecessary high </w:t>
      </w:r>
      <w:r w:rsidR="009373EF" w:rsidRPr="00292D3B">
        <w:rPr>
          <w:color w:val="000000" w:themeColor="text1"/>
        </w:rPr>
        <w:t xml:space="preserve">UE </w:t>
      </w:r>
      <w:r w:rsidR="00EC0108" w:rsidRPr="00292D3B">
        <w:rPr>
          <w:color w:val="000000" w:themeColor="text1"/>
        </w:rPr>
        <w:t xml:space="preserve">power consumption </w:t>
      </w:r>
      <w:r w:rsidR="00D4098C" w:rsidRPr="00292D3B">
        <w:rPr>
          <w:kern w:val="2"/>
          <w:lang w:eastAsia="zh-CN"/>
        </w:rPr>
        <w:t>due to more blind decoding attempts</w:t>
      </w:r>
      <w:r w:rsidR="00EC0108" w:rsidRPr="00292D3B">
        <w:rPr>
          <w:color w:val="000000" w:themeColor="text1"/>
        </w:rPr>
        <w:t>.</w:t>
      </w:r>
      <w:r w:rsidR="00195BBC" w:rsidRPr="00292D3B">
        <w:rPr>
          <w:color w:val="000000" w:themeColor="text1"/>
        </w:rPr>
        <w:t xml:space="preserve"> </w:t>
      </w:r>
      <w:r w:rsidR="009373EF" w:rsidRPr="00292D3B">
        <w:rPr>
          <w:color w:val="000000" w:themeColor="text1"/>
        </w:rPr>
        <w:t>In</w:t>
      </w:r>
      <w:r w:rsidR="006A0431" w:rsidRPr="00292D3B">
        <w:rPr>
          <w:color w:val="000000" w:themeColor="text1"/>
        </w:rPr>
        <w:t xml:space="preserve"> </w:t>
      </w:r>
      <w:r w:rsidR="009373EF" w:rsidRPr="00292D3B">
        <w:rPr>
          <w:color w:val="000000" w:themeColor="text1"/>
        </w:rPr>
        <w:t>RAN1</w:t>
      </w:r>
      <w:r w:rsidR="006A0431" w:rsidRPr="00292D3B">
        <w:rPr>
          <w:color w:val="000000" w:themeColor="text1"/>
        </w:rPr>
        <w:t>#</w:t>
      </w:r>
      <w:r w:rsidR="006A0431" w:rsidRPr="00292D3B">
        <w:rPr>
          <w:rFonts w:hint="eastAsia"/>
          <w:color w:val="000000" w:themeColor="text1"/>
        </w:rPr>
        <w:t>AH1901</w:t>
      </w:r>
      <w:r w:rsidR="006A0431" w:rsidRPr="00292D3B">
        <w:rPr>
          <w:color w:val="000000" w:themeColor="text1"/>
        </w:rPr>
        <w:t>, i</w:t>
      </w:r>
      <w:r w:rsidR="006A0431" w:rsidRPr="00292D3B">
        <w:rPr>
          <w:rFonts w:hint="eastAsia"/>
          <w:color w:val="000000" w:themeColor="text1"/>
        </w:rPr>
        <w:t xml:space="preserve">t </w:t>
      </w:r>
      <w:r w:rsidR="006A0431" w:rsidRPr="00292D3B">
        <w:rPr>
          <w:color w:val="000000" w:themeColor="text1"/>
        </w:rPr>
        <w:t xml:space="preserve">was agreed that </w:t>
      </w:r>
      <w:r w:rsidR="000E20D2" w:rsidRPr="00292D3B">
        <w:rPr>
          <w:lang w:eastAsia="ja-JP"/>
        </w:rPr>
        <w:t>DMRS of PDCCH/</w:t>
      </w:r>
      <w:r w:rsidR="007A0B95" w:rsidRPr="00292D3B">
        <w:rPr>
          <w:lang w:eastAsia="ja-JP"/>
        </w:rPr>
        <w:t xml:space="preserve">GC-PDCCH </w:t>
      </w:r>
      <w:r w:rsidR="000E20D2" w:rsidRPr="00292D3B">
        <w:rPr>
          <w:lang w:eastAsia="ja-JP"/>
        </w:rPr>
        <w:t>or</w:t>
      </w:r>
      <w:r w:rsidR="000E20D2" w:rsidRPr="00292D3B">
        <w:rPr>
          <w:kern w:val="2"/>
          <w:lang w:eastAsia="zh-CN"/>
        </w:rPr>
        <w:t xml:space="preserve"> other NR-based initial signal</w:t>
      </w:r>
      <w:r w:rsidR="000E20D2" w:rsidRPr="00292D3B">
        <w:rPr>
          <w:lang w:eastAsia="ja-JP"/>
        </w:rPr>
        <w:t xml:space="preserve"> </w:t>
      </w:r>
      <w:r w:rsidR="002555E0" w:rsidRPr="00292D3B">
        <w:rPr>
          <w:lang w:eastAsia="ja-JP"/>
        </w:rPr>
        <w:t>is</w:t>
      </w:r>
      <w:r w:rsidR="007A0B95" w:rsidRPr="00292D3B">
        <w:rPr>
          <w:lang w:eastAsia="ja-JP"/>
        </w:rPr>
        <w:t xml:space="preserve"> used by UE to detect </w:t>
      </w:r>
      <w:r w:rsidR="00F03222" w:rsidRPr="00292D3B">
        <w:rPr>
          <w:lang w:eastAsia="ja-JP"/>
        </w:rPr>
        <w:t xml:space="preserve">a </w:t>
      </w:r>
      <w:r w:rsidR="00E761D6" w:rsidRPr="00292D3B">
        <w:rPr>
          <w:lang w:eastAsia="ja-JP"/>
        </w:rPr>
        <w:t xml:space="preserve">DL </w:t>
      </w:r>
      <w:r w:rsidR="00B92EB7" w:rsidRPr="00292D3B">
        <w:rPr>
          <w:lang w:eastAsia="ja-JP"/>
        </w:rPr>
        <w:t>transmission burst</w:t>
      </w:r>
      <w:r w:rsidR="007A0B95" w:rsidRPr="00292D3B">
        <w:rPr>
          <w:lang w:eastAsia="ja-JP"/>
        </w:rPr>
        <w:t xml:space="preserve"> </w:t>
      </w:r>
      <w:r w:rsidR="002555E0" w:rsidRPr="00292D3B">
        <w:rPr>
          <w:lang w:eastAsia="ja-JP"/>
        </w:rPr>
        <w:t>from</w:t>
      </w:r>
      <w:r w:rsidR="007A0B95" w:rsidRPr="00292D3B">
        <w:rPr>
          <w:lang w:eastAsia="ja-JP"/>
        </w:rPr>
        <w:t xml:space="preserve"> the serving gNB</w:t>
      </w:r>
      <w:r w:rsidR="009373EF" w:rsidRPr="00292D3B">
        <w:rPr>
          <w:rFonts w:hint="eastAsia"/>
          <w:color w:val="000000" w:themeColor="text1"/>
          <w:lang w:eastAsia="zh-TW"/>
        </w:rPr>
        <w:t>.</w:t>
      </w:r>
      <w:r w:rsidR="00971A38" w:rsidRPr="00292D3B">
        <w:rPr>
          <w:color w:val="000000" w:themeColor="text1"/>
          <w:lang w:eastAsia="zh-TW"/>
        </w:rPr>
        <w:t xml:space="preserve"> </w:t>
      </w:r>
      <w:r w:rsidR="00F03222" w:rsidRPr="00292D3B">
        <w:rPr>
          <w:color w:val="000000" w:themeColor="text1"/>
          <w:lang w:eastAsia="zh-TW"/>
        </w:rPr>
        <w:t>Therefore</w:t>
      </w:r>
      <w:r w:rsidR="005B38DE" w:rsidRPr="00292D3B">
        <w:rPr>
          <w:color w:val="000000" w:themeColor="text1"/>
          <w:lang w:eastAsia="zh-TW"/>
        </w:rPr>
        <w:t xml:space="preserve">, </w:t>
      </w:r>
      <w:r w:rsidR="009373EF" w:rsidRPr="00292D3B">
        <w:rPr>
          <w:color w:val="000000" w:themeColor="text1"/>
          <w:lang w:eastAsia="zh-TW"/>
        </w:rPr>
        <w:t xml:space="preserve">we see that the </w:t>
      </w:r>
      <w:r w:rsidR="00195BBC" w:rsidRPr="00292D3B">
        <w:rPr>
          <w:color w:val="000000" w:themeColor="text1"/>
        </w:rPr>
        <w:t xml:space="preserve">UE </w:t>
      </w:r>
      <w:r w:rsidR="009373EF" w:rsidRPr="00292D3B">
        <w:rPr>
          <w:color w:val="000000" w:themeColor="text1"/>
        </w:rPr>
        <w:t xml:space="preserve">should </w:t>
      </w:r>
      <w:r w:rsidR="0078118C" w:rsidRPr="00292D3B">
        <w:rPr>
          <w:color w:val="000000" w:themeColor="text1"/>
        </w:rPr>
        <w:t>perform</w:t>
      </w:r>
      <w:r w:rsidR="00E3142F" w:rsidRPr="00292D3B">
        <w:rPr>
          <w:kern w:val="2"/>
          <w:lang w:eastAsia="zh-CN"/>
        </w:rPr>
        <w:t xml:space="preserve"> </w:t>
      </w:r>
      <w:r w:rsidR="005B38DE" w:rsidRPr="00292D3B">
        <w:rPr>
          <w:kern w:val="2"/>
          <w:lang w:eastAsia="zh-CN"/>
        </w:rPr>
        <w:t xml:space="preserve">detection of </w:t>
      </w:r>
      <w:r w:rsidR="004F2C54" w:rsidRPr="00292D3B">
        <w:rPr>
          <w:kern w:val="2"/>
          <w:lang w:eastAsia="zh-CN"/>
        </w:rPr>
        <w:t xml:space="preserve">PDCCH </w:t>
      </w:r>
      <w:r w:rsidR="009373EF" w:rsidRPr="00292D3B">
        <w:rPr>
          <w:kern w:val="2"/>
          <w:lang w:eastAsia="zh-CN"/>
        </w:rPr>
        <w:t>DMRS</w:t>
      </w:r>
      <w:r w:rsidR="006A0431" w:rsidRPr="00292D3B">
        <w:rPr>
          <w:kern w:val="2"/>
          <w:lang w:eastAsia="zh-CN"/>
        </w:rPr>
        <w:t xml:space="preserve"> </w:t>
      </w:r>
      <w:r w:rsidR="005B38DE" w:rsidRPr="00292D3B">
        <w:rPr>
          <w:kern w:val="2"/>
          <w:lang w:eastAsia="zh-CN"/>
        </w:rPr>
        <w:t xml:space="preserve">or </w:t>
      </w:r>
      <w:r w:rsidR="000E20D2" w:rsidRPr="00292D3B">
        <w:rPr>
          <w:kern w:val="2"/>
          <w:lang w:eastAsia="zh-CN"/>
        </w:rPr>
        <w:t>other NR-based initial signal</w:t>
      </w:r>
      <w:r w:rsidR="000E20D2" w:rsidRPr="00292D3B">
        <w:rPr>
          <w:rFonts w:eastAsiaTheme="minorEastAsia"/>
          <w:lang w:val="en-GB" w:eastAsia="zh-CN"/>
        </w:rPr>
        <w:t xml:space="preserve"> </w:t>
      </w:r>
      <w:r w:rsidR="00743C6D" w:rsidRPr="00292D3B">
        <w:rPr>
          <w:rFonts w:eastAsiaTheme="minorEastAsia"/>
          <w:lang w:val="en-GB" w:eastAsia="zh-CN"/>
        </w:rPr>
        <w:t xml:space="preserve">rather than </w:t>
      </w:r>
      <w:r w:rsidR="004F2C54" w:rsidRPr="00292D3B">
        <w:rPr>
          <w:lang w:eastAsia="ja-JP"/>
        </w:rPr>
        <w:t>mini</w:t>
      </w:r>
      <w:r w:rsidR="00E761D6" w:rsidRPr="00292D3B">
        <w:rPr>
          <w:lang w:eastAsia="ja-JP"/>
        </w:rPr>
        <w:t>-slot</w:t>
      </w:r>
      <w:r w:rsidR="004F2C54" w:rsidRPr="00292D3B">
        <w:rPr>
          <w:lang w:eastAsia="ja-JP"/>
        </w:rPr>
        <w:t xml:space="preserve"> </w:t>
      </w:r>
      <w:r w:rsidR="005836F7" w:rsidRPr="00292D3B">
        <w:rPr>
          <w:lang w:eastAsia="ja-JP"/>
        </w:rPr>
        <w:t>based</w:t>
      </w:r>
      <w:r w:rsidR="00E761D6" w:rsidRPr="00292D3B">
        <w:rPr>
          <w:lang w:eastAsia="ja-JP"/>
        </w:rPr>
        <w:t xml:space="preserve"> </w:t>
      </w:r>
      <w:r w:rsidR="00743C6D" w:rsidRPr="00292D3B">
        <w:rPr>
          <w:color w:val="000000" w:themeColor="text1"/>
        </w:rPr>
        <w:t>PDCCH monitoring</w:t>
      </w:r>
      <w:r w:rsidR="009373EF" w:rsidRPr="00292D3B">
        <w:rPr>
          <w:color w:val="000000" w:themeColor="text1"/>
        </w:rPr>
        <w:t xml:space="preserve"> </w:t>
      </w:r>
      <w:r w:rsidR="009373EF" w:rsidRPr="00292D3B">
        <w:rPr>
          <w:rFonts w:eastAsiaTheme="minorEastAsia"/>
          <w:lang w:val="en-GB" w:eastAsia="zh-CN"/>
        </w:rPr>
        <w:t xml:space="preserve">to </w:t>
      </w:r>
      <w:r w:rsidR="009373EF" w:rsidRPr="00292D3B">
        <w:rPr>
          <w:color w:val="000000" w:themeColor="text1"/>
        </w:rPr>
        <w:t xml:space="preserve">detect </w:t>
      </w:r>
      <w:r w:rsidR="00F03222" w:rsidRPr="00292D3B">
        <w:rPr>
          <w:color w:val="000000" w:themeColor="text1"/>
        </w:rPr>
        <w:t xml:space="preserve">a </w:t>
      </w:r>
      <w:r w:rsidR="009373EF" w:rsidRPr="00292D3B">
        <w:rPr>
          <w:color w:val="000000" w:themeColor="text1"/>
        </w:rPr>
        <w:t xml:space="preserve">DL transmission </w:t>
      </w:r>
      <w:r w:rsidR="00B92EB7" w:rsidRPr="00292D3B">
        <w:rPr>
          <w:color w:val="000000" w:themeColor="text1"/>
        </w:rPr>
        <w:t>burst</w:t>
      </w:r>
      <w:r w:rsidR="00971A38" w:rsidRPr="00292D3B">
        <w:t xml:space="preserve"> during </w:t>
      </w:r>
      <w:r w:rsidR="00971A38" w:rsidRPr="00292D3B">
        <w:rPr>
          <w:kern w:val="2"/>
          <w:lang w:eastAsia="zh-CN"/>
        </w:rPr>
        <w:t>Phase A</w:t>
      </w:r>
      <w:r w:rsidR="00B92EB7" w:rsidRPr="00292D3B">
        <w:rPr>
          <w:rFonts w:hint="eastAsia"/>
          <w:kern w:val="2"/>
          <w:lang w:eastAsia="zh-TW"/>
        </w:rPr>
        <w:t>,</w:t>
      </w:r>
      <w:r w:rsidR="00B92EB7" w:rsidRPr="00292D3B">
        <w:rPr>
          <w:kern w:val="2"/>
          <w:lang w:eastAsia="zh-TW"/>
        </w:rPr>
        <w:t xml:space="preserve"> as shown in </w:t>
      </w:r>
      <w:r w:rsidR="00B92EB7" w:rsidRPr="00292D3B">
        <w:rPr>
          <w:rFonts w:eastAsia="MS Mincho"/>
          <w:lang w:val="en-GB" w:eastAsia="ja-JP"/>
        </w:rPr>
        <w:t>Figure 1(a) and (b).</w:t>
      </w:r>
    </w:p>
    <w:p w14:paraId="094CE500" w14:textId="0B209CCF" w:rsidR="00D4098C" w:rsidRPr="00292D3B" w:rsidRDefault="00195BBC" w:rsidP="005B38DE">
      <w:pPr>
        <w:jc w:val="both"/>
        <w:rPr>
          <w:rFonts w:eastAsia="MS Mincho"/>
          <w:lang w:val="en-GB" w:eastAsia="ja-JP"/>
        </w:rPr>
      </w:pPr>
      <w:r w:rsidRPr="00292D3B">
        <w:rPr>
          <w:rFonts w:eastAsia="MS Mincho"/>
          <w:lang w:val="en-GB" w:eastAsia="ja-JP"/>
        </w:rPr>
        <w:t xml:space="preserve">In Phase </w:t>
      </w:r>
      <w:r w:rsidR="007A0B95" w:rsidRPr="00292D3B">
        <w:rPr>
          <w:rFonts w:eastAsia="MS Mincho"/>
          <w:lang w:val="en-GB" w:eastAsia="ja-JP"/>
        </w:rPr>
        <w:t xml:space="preserve">B, </w:t>
      </w:r>
      <w:r w:rsidR="002555E0" w:rsidRPr="00292D3B">
        <w:rPr>
          <w:rFonts w:eastAsia="MS Mincho"/>
          <w:lang w:val="en-GB" w:eastAsia="ja-JP"/>
        </w:rPr>
        <w:t xml:space="preserve">in order to support all </w:t>
      </w:r>
      <w:r w:rsidR="00B45F2D" w:rsidRPr="00292D3B">
        <w:rPr>
          <w:rFonts w:eastAsia="MS Mincho"/>
          <w:lang w:val="en-GB" w:eastAsia="ja-JP"/>
        </w:rPr>
        <w:t xml:space="preserve">possible </w:t>
      </w:r>
      <w:r w:rsidR="002555E0" w:rsidRPr="00292D3B">
        <w:rPr>
          <w:rFonts w:eastAsia="MS Mincho"/>
          <w:lang w:val="en-GB" w:eastAsia="ja-JP"/>
        </w:rPr>
        <w:t>PDSCH allocations</w:t>
      </w:r>
      <w:r w:rsidR="00A50260" w:rsidRPr="00292D3B">
        <w:rPr>
          <w:rFonts w:eastAsia="MS Mincho"/>
          <w:lang w:val="en-GB" w:eastAsia="ja-JP"/>
        </w:rPr>
        <w:t xml:space="preserve"> depending on LBT outcomes</w:t>
      </w:r>
      <w:r w:rsidR="002555E0" w:rsidRPr="00292D3B">
        <w:rPr>
          <w:rFonts w:eastAsia="MS Mincho"/>
          <w:lang w:val="en-GB" w:eastAsia="ja-JP"/>
        </w:rPr>
        <w:t xml:space="preserve">, </w:t>
      </w:r>
      <w:r w:rsidR="004F2C54" w:rsidRPr="00292D3B">
        <w:rPr>
          <w:rFonts w:eastAsia="MS Mincho"/>
          <w:lang w:val="en-GB" w:eastAsia="ja-JP"/>
        </w:rPr>
        <w:t xml:space="preserve">mini-slot </w:t>
      </w:r>
      <w:r w:rsidR="005836F7" w:rsidRPr="00292D3B">
        <w:rPr>
          <w:rFonts w:eastAsia="MS Mincho"/>
          <w:lang w:val="en-GB" w:eastAsia="ja-JP"/>
        </w:rPr>
        <w:t>based</w:t>
      </w:r>
      <w:r w:rsidR="00B45F2D" w:rsidRPr="00292D3B">
        <w:rPr>
          <w:rFonts w:eastAsia="MS Mincho"/>
          <w:lang w:val="en-GB" w:eastAsia="ja-JP"/>
        </w:rPr>
        <w:t xml:space="preserve"> </w:t>
      </w:r>
      <w:r w:rsidR="002555E0" w:rsidRPr="00292D3B">
        <w:rPr>
          <w:rFonts w:eastAsia="MS Mincho"/>
          <w:lang w:val="en-GB" w:eastAsia="ja-JP"/>
        </w:rPr>
        <w:t xml:space="preserve">PDCCH monitoring </w:t>
      </w:r>
      <w:r w:rsidR="00D4098C" w:rsidRPr="00292D3B">
        <w:rPr>
          <w:rFonts w:eastAsia="MS Mincho"/>
          <w:lang w:val="en-GB" w:eastAsia="ja-JP"/>
        </w:rPr>
        <w:t>should</w:t>
      </w:r>
      <w:r w:rsidR="002555E0" w:rsidRPr="00292D3B">
        <w:rPr>
          <w:rFonts w:eastAsia="MS Mincho"/>
          <w:lang w:val="en-GB" w:eastAsia="ja-JP"/>
        </w:rPr>
        <w:t xml:space="preserve"> be applied.</w:t>
      </w:r>
      <w:r w:rsidR="00971A38" w:rsidRPr="00292D3B">
        <w:rPr>
          <w:rFonts w:eastAsia="MS Mincho" w:hint="eastAsia"/>
          <w:lang w:val="en-GB" w:eastAsia="ja-JP"/>
        </w:rPr>
        <w:t xml:space="preserve"> </w:t>
      </w:r>
      <w:r w:rsidR="0063716F" w:rsidRPr="00292D3B">
        <w:rPr>
          <w:rFonts w:eastAsia="MS Mincho"/>
          <w:lang w:val="en-GB" w:eastAsia="ja-JP"/>
        </w:rPr>
        <w:t>The</w:t>
      </w:r>
      <w:r w:rsidR="003B61B1" w:rsidRPr="00292D3B">
        <w:rPr>
          <w:rFonts w:eastAsia="MS Mincho"/>
          <w:lang w:val="en-GB" w:eastAsia="ja-JP"/>
        </w:rPr>
        <w:t xml:space="preserve"> </w:t>
      </w:r>
      <w:r w:rsidR="00F03222" w:rsidRPr="00292D3B">
        <w:rPr>
          <w:rFonts w:eastAsia="MS Mincho"/>
          <w:lang w:val="en-GB" w:eastAsia="ja-JP"/>
        </w:rPr>
        <w:t>staring of</w:t>
      </w:r>
      <w:r w:rsidR="003B61B1" w:rsidRPr="00292D3B">
        <w:rPr>
          <w:rFonts w:eastAsia="MS Mincho"/>
          <w:lang w:val="en-GB" w:eastAsia="ja-JP"/>
        </w:rPr>
        <w:t xml:space="preserve"> </w:t>
      </w:r>
      <w:r w:rsidR="00075E89" w:rsidRPr="00292D3B">
        <w:rPr>
          <w:rFonts w:eastAsia="MS Mincho"/>
          <w:lang w:val="en-GB" w:eastAsia="ja-JP"/>
        </w:rPr>
        <w:t xml:space="preserve">the PDCCH monitoring in </w:t>
      </w:r>
      <w:r w:rsidR="003B61B1" w:rsidRPr="00292D3B">
        <w:rPr>
          <w:rFonts w:eastAsia="MS Mincho"/>
          <w:lang w:val="en-GB" w:eastAsia="ja-JP"/>
        </w:rPr>
        <w:t>Phase B</w:t>
      </w:r>
      <w:r w:rsidR="0063716F" w:rsidRPr="00292D3B">
        <w:rPr>
          <w:rFonts w:eastAsia="MS Mincho"/>
          <w:lang w:val="en-GB" w:eastAsia="ja-JP"/>
        </w:rPr>
        <w:t xml:space="preserve"> should</w:t>
      </w:r>
      <w:r w:rsidR="00F03222" w:rsidRPr="00292D3B">
        <w:rPr>
          <w:rFonts w:eastAsia="MS Mincho"/>
          <w:lang w:val="en-GB" w:eastAsia="ja-JP"/>
        </w:rPr>
        <w:t xml:space="preserve"> depend</w:t>
      </w:r>
      <w:r w:rsidR="00AD7A9F" w:rsidRPr="00292D3B">
        <w:rPr>
          <w:rFonts w:eastAsia="MS Mincho"/>
          <w:lang w:val="en-GB" w:eastAsia="ja-JP"/>
        </w:rPr>
        <w:t xml:space="preserve"> on </w:t>
      </w:r>
      <w:r w:rsidR="0063716F" w:rsidRPr="00292D3B">
        <w:rPr>
          <w:rFonts w:eastAsia="MS Mincho"/>
          <w:lang w:val="en-GB" w:eastAsia="ja-JP"/>
        </w:rPr>
        <w:t xml:space="preserve">whether </w:t>
      </w:r>
      <w:r w:rsidR="00F03222" w:rsidRPr="00292D3B">
        <w:rPr>
          <w:rFonts w:eastAsia="MS Mincho" w:hint="eastAsia"/>
          <w:lang w:val="en-GB" w:eastAsia="ja-JP"/>
        </w:rPr>
        <w:t xml:space="preserve">a </w:t>
      </w:r>
      <w:r w:rsidR="0063716F" w:rsidRPr="00292D3B">
        <w:rPr>
          <w:rFonts w:eastAsia="MS Mincho"/>
          <w:lang w:val="en-GB" w:eastAsia="ja-JP"/>
        </w:rPr>
        <w:t xml:space="preserve">DL transmission </w:t>
      </w:r>
      <w:r w:rsidR="00B92EB7" w:rsidRPr="00292D3B">
        <w:rPr>
          <w:rFonts w:eastAsia="MS Mincho"/>
          <w:lang w:val="en-GB" w:eastAsia="ja-JP"/>
        </w:rPr>
        <w:t>burst</w:t>
      </w:r>
      <w:r w:rsidR="00F03222" w:rsidRPr="00292D3B">
        <w:rPr>
          <w:rFonts w:eastAsia="MS Mincho" w:hint="eastAsia"/>
          <w:lang w:val="en-GB" w:eastAsia="ja-JP"/>
        </w:rPr>
        <w:t xml:space="preserve"> is</w:t>
      </w:r>
      <w:r w:rsidR="0063716F" w:rsidRPr="00292D3B">
        <w:rPr>
          <w:rFonts w:eastAsia="MS Mincho" w:hint="eastAsia"/>
          <w:lang w:val="en-GB" w:eastAsia="ja-JP"/>
        </w:rPr>
        <w:t xml:space="preserve"> detected, which is</w:t>
      </w:r>
      <w:r w:rsidR="00AD7A9F" w:rsidRPr="00292D3B">
        <w:rPr>
          <w:rFonts w:eastAsia="MS Mincho"/>
          <w:lang w:val="en-GB" w:eastAsia="ja-JP"/>
        </w:rPr>
        <w:t xml:space="preserve"> determined</w:t>
      </w:r>
      <w:r w:rsidR="0063716F" w:rsidRPr="00292D3B">
        <w:rPr>
          <w:rFonts w:eastAsia="MS Mincho" w:hint="eastAsia"/>
          <w:lang w:val="en-GB" w:eastAsia="ja-JP"/>
        </w:rPr>
        <w:t xml:space="preserve"> </w:t>
      </w:r>
      <w:r w:rsidR="0063716F" w:rsidRPr="00292D3B">
        <w:rPr>
          <w:rFonts w:eastAsia="MS Mincho"/>
          <w:lang w:val="en-GB" w:eastAsia="ja-JP"/>
        </w:rPr>
        <w:t>at least</w:t>
      </w:r>
      <w:r w:rsidR="00AD7A9F" w:rsidRPr="00292D3B">
        <w:rPr>
          <w:rFonts w:eastAsia="MS Mincho" w:hint="eastAsia"/>
          <w:lang w:val="en-GB" w:eastAsia="ja-JP"/>
        </w:rPr>
        <w:t xml:space="preserve"> based on</w:t>
      </w:r>
      <w:r w:rsidR="00971A38" w:rsidRPr="00292D3B">
        <w:rPr>
          <w:rFonts w:eastAsia="MS Mincho"/>
          <w:lang w:val="en-GB" w:eastAsia="ja-JP"/>
        </w:rPr>
        <w:t xml:space="preserve"> the</w:t>
      </w:r>
      <w:r w:rsidR="0063716F" w:rsidRPr="00292D3B">
        <w:rPr>
          <w:rFonts w:eastAsia="MS Mincho"/>
          <w:lang w:val="en-GB" w:eastAsia="ja-JP"/>
        </w:rPr>
        <w:t xml:space="preserve"> </w:t>
      </w:r>
      <w:r w:rsidR="00AD7A9F" w:rsidRPr="00292D3B">
        <w:rPr>
          <w:rFonts w:eastAsia="MS Mincho"/>
          <w:lang w:val="en-GB" w:eastAsia="ja-JP"/>
        </w:rPr>
        <w:t xml:space="preserve">detection of </w:t>
      </w:r>
      <w:r w:rsidR="0063716F" w:rsidRPr="00292D3B">
        <w:rPr>
          <w:rFonts w:eastAsia="MS Mincho"/>
          <w:lang w:val="en-GB" w:eastAsia="ja-JP"/>
        </w:rPr>
        <w:t>initial signal</w:t>
      </w:r>
      <w:r w:rsidR="00971A38" w:rsidRPr="00292D3B">
        <w:rPr>
          <w:rFonts w:eastAsia="MS Mincho"/>
          <w:lang w:val="en-GB" w:eastAsia="ja-JP"/>
        </w:rPr>
        <w:t xml:space="preserve">. </w:t>
      </w:r>
      <w:r w:rsidR="0078118C" w:rsidRPr="00292D3B">
        <w:rPr>
          <w:rFonts w:eastAsia="MS Mincho"/>
          <w:lang w:val="en-GB" w:eastAsia="ja-JP"/>
        </w:rPr>
        <w:t xml:space="preserve">The end of </w:t>
      </w:r>
      <w:r w:rsidR="00075E89" w:rsidRPr="00292D3B">
        <w:rPr>
          <w:rFonts w:eastAsia="MS Mincho"/>
          <w:lang w:val="en-GB" w:eastAsia="ja-JP"/>
        </w:rPr>
        <w:t>the PDCCH monitoring in Phase B</w:t>
      </w:r>
      <w:r w:rsidR="0078118C" w:rsidRPr="00292D3B">
        <w:rPr>
          <w:rFonts w:eastAsia="MS Mincho"/>
          <w:lang w:val="en-GB" w:eastAsia="ja-JP"/>
        </w:rPr>
        <w:t xml:space="preserve"> could be determined based on a </w:t>
      </w:r>
      <w:r w:rsidR="00075E89" w:rsidRPr="00292D3B">
        <w:rPr>
          <w:rFonts w:eastAsia="MS Mincho"/>
          <w:lang w:val="en-GB" w:eastAsia="ja-JP"/>
        </w:rPr>
        <w:t xml:space="preserve">time </w:t>
      </w:r>
      <w:r w:rsidR="0078118C" w:rsidRPr="00292D3B">
        <w:rPr>
          <w:rFonts w:eastAsia="MS Mincho"/>
          <w:lang w:val="en-GB" w:eastAsia="ja-JP"/>
        </w:rPr>
        <w:t>window confi</w:t>
      </w:r>
      <w:r w:rsidR="009F72D9" w:rsidRPr="00292D3B">
        <w:rPr>
          <w:rFonts w:eastAsia="MS Mincho"/>
          <w:lang w:val="en-GB" w:eastAsia="ja-JP"/>
        </w:rPr>
        <w:t>gured</w:t>
      </w:r>
      <w:r w:rsidR="00652CFE" w:rsidRPr="00292D3B">
        <w:rPr>
          <w:rFonts w:eastAsia="MS Mincho"/>
          <w:lang w:val="en-GB" w:eastAsia="ja-JP"/>
        </w:rPr>
        <w:t>/indicated</w:t>
      </w:r>
      <w:r w:rsidR="009F72D9" w:rsidRPr="00292D3B">
        <w:rPr>
          <w:rFonts w:eastAsia="MS Mincho"/>
          <w:lang w:val="en-GB" w:eastAsia="ja-JP"/>
        </w:rPr>
        <w:t xml:space="preserve"> for </w:t>
      </w:r>
      <w:r w:rsidR="00075E89" w:rsidRPr="00292D3B">
        <w:rPr>
          <w:rFonts w:eastAsia="MS Mincho"/>
          <w:lang w:val="en-GB" w:eastAsia="ja-JP"/>
        </w:rPr>
        <w:t>the PDCCH monitoring</w:t>
      </w:r>
      <w:r w:rsidR="009F72D9" w:rsidRPr="00292D3B">
        <w:rPr>
          <w:rFonts w:eastAsia="MS Mincho"/>
          <w:lang w:val="en-GB" w:eastAsia="ja-JP"/>
        </w:rPr>
        <w:t>. For example, as shown in Figure 1</w:t>
      </w:r>
      <w:r w:rsidR="00B02EAE" w:rsidRPr="00292D3B">
        <w:rPr>
          <w:rFonts w:eastAsia="MS Mincho"/>
          <w:lang w:val="en-GB" w:eastAsia="ja-JP"/>
        </w:rPr>
        <w:t>(a) and (b)</w:t>
      </w:r>
      <w:r w:rsidR="009F72D9" w:rsidRPr="00292D3B">
        <w:rPr>
          <w:rFonts w:eastAsia="MS Mincho"/>
          <w:lang w:val="en-GB" w:eastAsia="ja-JP"/>
        </w:rPr>
        <w:t xml:space="preserve">, </w:t>
      </w:r>
      <w:r w:rsidR="0078118C" w:rsidRPr="00292D3B">
        <w:rPr>
          <w:rFonts w:eastAsia="MS Mincho"/>
          <w:lang w:val="en-GB" w:eastAsia="ja-JP"/>
        </w:rPr>
        <w:t xml:space="preserve">if the </w:t>
      </w:r>
      <w:r w:rsidR="00075E89" w:rsidRPr="00292D3B">
        <w:rPr>
          <w:rFonts w:eastAsia="MS Mincho"/>
          <w:lang w:val="en-GB" w:eastAsia="ja-JP"/>
        </w:rPr>
        <w:t>time window with</w:t>
      </w:r>
      <w:r w:rsidR="0078118C" w:rsidRPr="00292D3B">
        <w:rPr>
          <w:rFonts w:eastAsia="MS Mincho"/>
          <w:lang w:val="en-GB" w:eastAsia="ja-JP"/>
        </w:rPr>
        <w:t xml:space="preserve"> </w:t>
      </w:r>
      <w:r w:rsidR="00A729BE" w:rsidRPr="00292D3B">
        <w:rPr>
          <w:rFonts w:eastAsia="MS Mincho"/>
          <w:lang w:val="en-GB" w:eastAsia="ja-JP"/>
        </w:rPr>
        <w:t>two</w:t>
      </w:r>
      <w:r w:rsidR="0078118C" w:rsidRPr="00292D3B">
        <w:rPr>
          <w:rFonts w:eastAsia="MS Mincho"/>
          <w:lang w:val="en-GB" w:eastAsia="ja-JP"/>
        </w:rPr>
        <w:t xml:space="preserve"> slots</w:t>
      </w:r>
      <w:r w:rsidR="00075E89" w:rsidRPr="00292D3B">
        <w:rPr>
          <w:rFonts w:eastAsia="MS Mincho"/>
          <w:lang w:val="en-GB" w:eastAsia="ja-JP"/>
        </w:rPr>
        <w:t xml:space="preserve"> is </w:t>
      </w:r>
      <w:r w:rsidR="00652CFE" w:rsidRPr="00292D3B">
        <w:rPr>
          <w:rFonts w:eastAsia="MS Mincho"/>
          <w:lang w:val="en-GB" w:eastAsia="ja-JP"/>
        </w:rPr>
        <w:t xml:space="preserve">configured/indicated </w:t>
      </w:r>
      <w:r w:rsidR="00075E89" w:rsidRPr="00292D3B">
        <w:rPr>
          <w:rFonts w:eastAsia="MS Mincho"/>
          <w:lang w:val="en-GB" w:eastAsia="ja-JP"/>
        </w:rPr>
        <w:t>for mini-slot based monitoring in Phase B</w:t>
      </w:r>
      <w:r w:rsidR="0078118C" w:rsidRPr="00292D3B">
        <w:rPr>
          <w:rFonts w:eastAsia="MS Mincho"/>
          <w:lang w:val="en-GB" w:eastAsia="ja-JP"/>
        </w:rPr>
        <w:t xml:space="preserve">, the UE </w:t>
      </w:r>
      <w:r w:rsidR="00A729BE" w:rsidRPr="00292D3B">
        <w:rPr>
          <w:rFonts w:eastAsia="MS Mincho"/>
          <w:lang w:val="en-GB" w:eastAsia="ja-JP"/>
        </w:rPr>
        <w:t>shall</w:t>
      </w:r>
      <w:r w:rsidR="0078118C" w:rsidRPr="00292D3B">
        <w:rPr>
          <w:rFonts w:eastAsia="MS Mincho"/>
          <w:lang w:val="en-GB" w:eastAsia="ja-JP"/>
        </w:rPr>
        <w:t xml:space="preserve"> perform mini-slot based PDCCH monitoring in the first </w:t>
      </w:r>
      <w:r w:rsidR="00C236AC" w:rsidRPr="00292D3B">
        <w:rPr>
          <w:rFonts w:eastAsia="MS Mincho"/>
          <w:lang w:val="en-GB" w:eastAsia="ja-JP"/>
        </w:rPr>
        <w:t>two</w:t>
      </w:r>
      <w:r w:rsidR="000E20D2" w:rsidRPr="00292D3B">
        <w:rPr>
          <w:rFonts w:eastAsia="MS Mincho"/>
          <w:lang w:val="en-GB" w:eastAsia="ja-JP"/>
        </w:rPr>
        <w:t xml:space="preserve"> s</w:t>
      </w:r>
      <w:r w:rsidR="0078118C" w:rsidRPr="00292D3B">
        <w:rPr>
          <w:rFonts w:eastAsia="MS Mincho"/>
          <w:lang w:val="en-GB" w:eastAsia="ja-JP"/>
        </w:rPr>
        <w:t xml:space="preserve">lots (including </w:t>
      </w:r>
      <w:r w:rsidR="00F515D9" w:rsidRPr="00292D3B">
        <w:rPr>
          <w:rFonts w:eastAsia="MS Mincho"/>
          <w:lang w:val="en-GB" w:eastAsia="ja-JP"/>
        </w:rPr>
        <w:t>a</w:t>
      </w:r>
      <w:r w:rsidR="0078118C" w:rsidRPr="00292D3B">
        <w:rPr>
          <w:rFonts w:eastAsia="MS Mincho"/>
          <w:lang w:val="en-GB" w:eastAsia="ja-JP"/>
        </w:rPr>
        <w:t xml:space="preserve"> partial slot due to LBT) of the serving gNB’s COT.</w:t>
      </w:r>
    </w:p>
    <w:p w14:paraId="47ABDBB9" w14:textId="241873E0" w:rsidR="001927D6" w:rsidRPr="008F256E" w:rsidRDefault="0078118C" w:rsidP="008F256E">
      <w:pPr>
        <w:jc w:val="both"/>
        <w:rPr>
          <w:rFonts w:eastAsia="MS Mincho"/>
          <w:lang w:val="en-GB" w:eastAsia="ja-JP"/>
        </w:rPr>
      </w:pPr>
      <w:r w:rsidRPr="00292D3B">
        <w:rPr>
          <w:rFonts w:eastAsia="MS Mincho"/>
          <w:lang w:val="en-GB" w:eastAsia="ja-JP"/>
        </w:rPr>
        <w:t>I</w:t>
      </w:r>
      <w:r w:rsidR="00971A38" w:rsidRPr="00292D3B">
        <w:rPr>
          <w:rFonts w:eastAsia="MS Mincho"/>
          <w:lang w:val="en-GB" w:eastAsia="ja-JP"/>
        </w:rPr>
        <w:t xml:space="preserve">n Phase C, after the initial slot(s) of the </w:t>
      </w:r>
      <w:r w:rsidRPr="00292D3B">
        <w:rPr>
          <w:rFonts w:eastAsia="MS Mincho"/>
          <w:lang w:val="en-GB" w:eastAsia="ja-JP"/>
        </w:rPr>
        <w:t>serving gNB’s COT</w:t>
      </w:r>
      <w:r w:rsidR="00971A38" w:rsidRPr="00292D3B">
        <w:rPr>
          <w:rFonts w:eastAsia="MS Mincho"/>
          <w:lang w:val="en-GB" w:eastAsia="ja-JP"/>
        </w:rPr>
        <w:t xml:space="preserve">, UE may perform </w:t>
      </w:r>
      <w:r w:rsidR="00075E89" w:rsidRPr="00292D3B">
        <w:rPr>
          <w:rFonts w:eastAsia="MS Mincho"/>
          <w:lang w:val="en-GB" w:eastAsia="ja-JP"/>
        </w:rPr>
        <w:t xml:space="preserve">a </w:t>
      </w:r>
      <w:r w:rsidR="00971A38" w:rsidRPr="00292D3B">
        <w:rPr>
          <w:rFonts w:eastAsia="MS Mincho"/>
          <w:lang w:val="en-GB" w:eastAsia="ja-JP"/>
        </w:rPr>
        <w:t xml:space="preserve">PDCCH monitoring with </w:t>
      </w:r>
      <w:r w:rsidR="00224587" w:rsidRPr="00292D3B">
        <w:rPr>
          <w:rFonts w:eastAsia="MS Mincho"/>
          <w:lang w:val="en-GB" w:eastAsia="ja-JP"/>
        </w:rPr>
        <w:t>larger</w:t>
      </w:r>
      <w:r w:rsidR="00971A38" w:rsidRPr="00292D3B">
        <w:rPr>
          <w:rFonts w:eastAsia="MS Mincho"/>
          <w:lang w:val="en-GB" w:eastAsia="ja-JP"/>
        </w:rPr>
        <w:t xml:space="preserve"> periodicity</w:t>
      </w:r>
      <w:r w:rsidR="00224587" w:rsidRPr="00292D3B">
        <w:rPr>
          <w:rFonts w:eastAsia="MS Mincho"/>
          <w:lang w:val="en-GB" w:eastAsia="ja-JP"/>
        </w:rPr>
        <w:t xml:space="preserve"> (e.g., slot based PDCCH monitoring)</w:t>
      </w:r>
      <w:r w:rsidR="00971A38" w:rsidRPr="00292D3B">
        <w:rPr>
          <w:rFonts w:eastAsia="MS Mincho"/>
          <w:lang w:val="en-GB" w:eastAsia="ja-JP"/>
        </w:rPr>
        <w:t xml:space="preserve"> until the serving gNB’s COT finishes.</w:t>
      </w:r>
      <w:r w:rsidR="00D11D48" w:rsidRPr="00292D3B">
        <w:rPr>
          <w:rFonts w:eastAsia="MS Mincho"/>
          <w:lang w:val="en-GB" w:eastAsia="ja-JP"/>
        </w:rPr>
        <w:t xml:space="preserve"> </w:t>
      </w:r>
      <w:r w:rsidR="00F03222" w:rsidRPr="00292D3B">
        <w:rPr>
          <w:rFonts w:eastAsia="MS Mincho"/>
          <w:lang w:val="en-GB" w:eastAsia="ja-JP"/>
        </w:rPr>
        <w:t xml:space="preserve">The staring of </w:t>
      </w:r>
      <w:r w:rsidR="00075E89" w:rsidRPr="00292D3B">
        <w:rPr>
          <w:rFonts w:eastAsia="MS Mincho"/>
          <w:lang w:val="en-GB" w:eastAsia="ja-JP"/>
        </w:rPr>
        <w:t>the PDCCH monitoring in Phase C</w:t>
      </w:r>
      <w:r w:rsidR="00F03222" w:rsidRPr="00292D3B">
        <w:rPr>
          <w:rFonts w:eastAsia="MS Mincho"/>
          <w:lang w:val="en-GB" w:eastAsia="ja-JP"/>
        </w:rPr>
        <w:t xml:space="preserve"> can also </w:t>
      </w:r>
      <w:r w:rsidR="00C236AC" w:rsidRPr="00292D3B">
        <w:rPr>
          <w:rFonts w:eastAsia="MS Mincho"/>
          <w:lang w:val="en-GB" w:eastAsia="ja-JP"/>
        </w:rPr>
        <w:t>depend</w:t>
      </w:r>
      <w:r w:rsidR="00F03222" w:rsidRPr="00292D3B">
        <w:rPr>
          <w:rFonts w:eastAsia="MS Mincho"/>
          <w:lang w:val="en-GB" w:eastAsia="ja-JP"/>
        </w:rPr>
        <w:t xml:space="preserve"> on whether a DL transmission </w:t>
      </w:r>
      <w:r w:rsidR="00B92EB7" w:rsidRPr="00292D3B">
        <w:rPr>
          <w:rFonts w:eastAsia="MS Mincho"/>
          <w:lang w:val="en-GB" w:eastAsia="ja-JP"/>
        </w:rPr>
        <w:t>burst</w:t>
      </w:r>
      <w:r w:rsidR="00F03222" w:rsidRPr="00292D3B">
        <w:rPr>
          <w:rFonts w:eastAsia="MS Mincho" w:hint="eastAsia"/>
          <w:lang w:val="en-GB" w:eastAsia="ja-JP"/>
        </w:rPr>
        <w:t xml:space="preserve"> is detected</w:t>
      </w:r>
      <w:r w:rsidR="00F515D9" w:rsidRPr="00292D3B">
        <w:rPr>
          <w:rFonts w:eastAsia="MS Mincho"/>
          <w:lang w:val="en-GB" w:eastAsia="ja-JP"/>
        </w:rPr>
        <w:t>, and a</w:t>
      </w:r>
      <w:r w:rsidR="00F515D9" w:rsidRPr="00292D3B">
        <w:rPr>
          <w:rFonts w:eastAsia="MS Mincho" w:hint="eastAsia"/>
          <w:lang w:val="en-GB" w:eastAsia="ja-JP"/>
        </w:rPr>
        <w:t xml:space="preserve"> </w:t>
      </w:r>
      <w:r w:rsidR="005B6874" w:rsidRPr="00292D3B">
        <w:rPr>
          <w:rFonts w:eastAsia="MS Mincho"/>
          <w:lang w:val="en-GB" w:eastAsia="ja-JP"/>
        </w:rPr>
        <w:t xml:space="preserve">time </w:t>
      </w:r>
      <w:r w:rsidR="00F03222" w:rsidRPr="00292D3B">
        <w:rPr>
          <w:rFonts w:eastAsia="MS Mincho"/>
          <w:lang w:val="en-GB" w:eastAsia="ja-JP"/>
        </w:rPr>
        <w:t xml:space="preserve">offset between the </w:t>
      </w:r>
      <w:r w:rsidR="00C441A2" w:rsidRPr="00292D3B">
        <w:rPr>
          <w:rFonts w:eastAsia="MS Mincho"/>
          <w:lang w:val="en-GB" w:eastAsia="ja-JP"/>
        </w:rPr>
        <w:t>beginnings</w:t>
      </w:r>
      <w:r w:rsidR="00F515D9" w:rsidRPr="00292D3B">
        <w:rPr>
          <w:rFonts w:eastAsia="MS Mincho"/>
          <w:lang w:val="en-GB" w:eastAsia="ja-JP"/>
        </w:rPr>
        <w:t> </w:t>
      </w:r>
      <w:r w:rsidR="00F03222" w:rsidRPr="00292D3B">
        <w:rPr>
          <w:rFonts w:eastAsia="MS Mincho"/>
          <w:lang w:val="en-GB" w:eastAsia="ja-JP"/>
        </w:rPr>
        <w:t>of the DL transmission burst</w:t>
      </w:r>
      <w:r w:rsidR="00075E89" w:rsidRPr="00292D3B">
        <w:rPr>
          <w:rFonts w:eastAsia="MS Mincho"/>
          <w:lang w:val="en-GB" w:eastAsia="ja-JP"/>
        </w:rPr>
        <w:t xml:space="preserve"> configured</w:t>
      </w:r>
      <w:r w:rsidR="00652CFE" w:rsidRPr="00292D3B">
        <w:rPr>
          <w:rFonts w:eastAsia="MS Mincho"/>
          <w:lang w:val="en-GB" w:eastAsia="ja-JP"/>
        </w:rPr>
        <w:t>/indicated</w:t>
      </w:r>
      <w:r w:rsidR="00075E89" w:rsidRPr="00292D3B">
        <w:rPr>
          <w:rFonts w:eastAsia="MS Mincho"/>
          <w:lang w:val="en-GB" w:eastAsia="ja-JP"/>
        </w:rPr>
        <w:t xml:space="preserve"> for the PDCCH monitoring</w:t>
      </w:r>
      <w:r w:rsidR="00F515D9" w:rsidRPr="00292D3B">
        <w:rPr>
          <w:rFonts w:eastAsia="MS Mincho"/>
          <w:lang w:val="en-GB" w:eastAsia="ja-JP"/>
        </w:rPr>
        <w:t xml:space="preserve"> is applied</w:t>
      </w:r>
      <w:r w:rsidR="00C236AC" w:rsidRPr="00292D3B">
        <w:rPr>
          <w:rFonts w:eastAsia="MS Mincho"/>
          <w:lang w:val="en-GB" w:eastAsia="ja-JP"/>
        </w:rPr>
        <w:t>. For example,</w:t>
      </w:r>
      <w:r w:rsidR="000C2326" w:rsidRPr="00292D3B">
        <w:rPr>
          <w:rFonts w:eastAsia="MS Mincho"/>
          <w:lang w:val="en-GB" w:eastAsia="ja-JP"/>
        </w:rPr>
        <w:t xml:space="preserve"> as shown in Figure 1(a)</w:t>
      </w:r>
      <w:r w:rsidR="00C236AC" w:rsidRPr="00292D3B">
        <w:rPr>
          <w:rFonts w:eastAsia="MS Mincho"/>
          <w:lang w:val="en-GB" w:eastAsia="ja-JP"/>
        </w:rPr>
        <w:t xml:space="preserve">, if the </w:t>
      </w:r>
      <w:r w:rsidR="00075E89" w:rsidRPr="00292D3B">
        <w:rPr>
          <w:rFonts w:eastAsia="MS Mincho"/>
          <w:lang w:val="en-GB" w:eastAsia="ja-JP"/>
        </w:rPr>
        <w:t xml:space="preserve">time </w:t>
      </w:r>
      <w:r w:rsidR="00C236AC" w:rsidRPr="00292D3B">
        <w:rPr>
          <w:rFonts w:eastAsia="MS Mincho"/>
          <w:lang w:val="en-GB" w:eastAsia="ja-JP"/>
        </w:rPr>
        <w:t xml:space="preserve">offset </w:t>
      </w:r>
      <w:r w:rsidR="00075E89" w:rsidRPr="00292D3B">
        <w:rPr>
          <w:rFonts w:eastAsia="MS Mincho"/>
          <w:lang w:val="en-GB" w:eastAsia="ja-JP"/>
        </w:rPr>
        <w:t>with</w:t>
      </w:r>
      <w:r w:rsidR="00C236AC" w:rsidRPr="00292D3B">
        <w:rPr>
          <w:rFonts w:eastAsia="MS Mincho"/>
          <w:lang w:val="en-GB" w:eastAsia="ja-JP"/>
        </w:rPr>
        <w:t xml:space="preserve"> two slots</w:t>
      </w:r>
      <w:r w:rsidR="00075E89" w:rsidRPr="00292D3B">
        <w:rPr>
          <w:rFonts w:eastAsia="MS Mincho"/>
          <w:lang w:val="en-GB" w:eastAsia="ja-JP"/>
        </w:rPr>
        <w:t xml:space="preserve"> is </w:t>
      </w:r>
      <w:r w:rsidR="00652CFE" w:rsidRPr="00292D3B">
        <w:rPr>
          <w:rFonts w:eastAsia="MS Mincho"/>
          <w:lang w:val="en-GB" w:eastAsia="ja-JP"/>
        </w:rPr>
        <w:t xml:space="preserve">configured/indicated </w:t>
      </w:r>
      <w:r w:rsidR="00075E89" w:rsidRPr="00292D3B">
        <w:rPr>
          <w:rFonts w:eastAsia="MS Mincho"/>
          <w:lang w:val="en-GB" w:eastAsia="ja-JP"/>
        </w:rPr>
        <w:t>for slot based monitoring in Phase C</w:t>
      </w:r>
      <w:r w:rsidR="00C236AC" w:rsidRPr="00292D3B">
        <w:rPr>
          <w:rFonts w:eastAsia="MS Mincho"/>
          <w:lang w:val="en-GB" w:eastAsia="ja-JP"/>
        </w:rPr>
        <w:t>, the UE shall perform slot based PDCCH monitoring after the first two</w:t>
      </w:r>
      <w:r w:rsidR="000E20D2" w:rsidRPr="00292D3B">
        <w:rPr>
          <w:rFonts w:eastAsia="MS Mincho"/>
          <w:lang w:val="en-GB" w:eastAsia="ja-JP"/>
        </w:rPr>
        <w:t xml:space="preserve"> </w:t>
      </w:r>
      <w:r w:rsidR="00C236AC" w:rsidRPr="00292D3B">
        <w:rPr>
          <w:rFonts w:eastAsia="MS Mincho"/>
          <w:lang w:val="en-GB" w:eastAsia="ja-JP"/>
        </w:rPr>
        <w:t xml:space="preserve">slots (including a partial slot due to LBT) of the serving gNB’s COT. </w:t>
      </w:r>
      <w:r w:rsidR="00224587" w:rsidRPr="00292D3B">
        <w:rPr>
          <w:rFonts w:eastAsia="MS Mincho"/>
          <w:lang w:val="en-GB" w:eastAsia="ja-JP"/>
        </w:rPr>
        <w:t xml:space="preserve">However, </w:t>
      </w:r>
      <w:r w:rsidR="00D11D48" w:rsidRPr="00292D3B">
        <w:rPr>
          <w:rFonts w:eastAsia="MS Mincho"/>
          <w:lang w:val="en-GB" w:eastAsia="ja-JP"/>
        </w:rPr>
        <w:t>i</w:t>
      </w:r>
      <w:r w:rsidR="00224587" w:rsidRPr="00292D3B">
        <w:rPr>
          <w:rFonts w:eastAsia="MS Mincho"/>
          <w:lang w:val="en-GB" w:eastAsia="ja-JP"/>
        </w:rPr>
        <w:t xml:space="preserve">f the gNB </w:t>
      </w:r>
      <w:r w:rsidR="00D11D48" w:rsidRPr="00292D3B">
        <w:rPr>
          <w:rFonts w:eastAsia="MS Mincho"/>
          <w:lang w:val="en-GB" w:eastAsia="ja-JP"/>
        </w:rPr>
        <w:t xml:space="preserve">configures slot based PDCCH monitoring </w:t>
      </w:r>
      <w:r w:rsidR="00F515D9" w:rsidRPr="00292D3B">
        <w:rPr>
          <w:rFonts w:eastAsia="MS Mincho"/>
          <w:lang w:val="en-GB" w:eastAsia="ja-JP"/>
        </w:rPr>
        <w:t xml:space="preserve">regardless of inside or outside </w:t>
      </w:r>
      <w:r w:rsidR="00C236AC" w:rsidRPr="00292D3B">
        <w:rPr>
          <w:rFonts w:eastAsia="MS Mincho"/>
          <w:lang w:val="en-GB" w:eastAsia="ja-JP"/>
        </w:rPr>
        <w:t xml:space="preserve">of </w:t>
      </w:r>
      <w:r w:rsidR="00F515D9" w:rsidRPr="00292D3B">
        <w:rPr>
          <w:rFonts w:eastAsia="MS Mincho"/>
          <w:lang w:val="en-GB" w:eastAsia="ja-JP"/>
        </w:rPr>
        <w:t xml:space="preserve">the serving gNB’s COT, </w:t>
      </w:r>
      <w:r w:rsidR="000C2326" w:rsidRPr="00292D3B">
        <w:rPr>
          <w:rFonts w:eastAsia="MS Mincho"/>
          <w:lang w:val="en-GB" w:eastAsia="ja-JP"/>
        </w:rPr>
        <w:t xml:space="preserve">as shown in Figure 1(b), dynamically </w:t>
      </w:r>
      <w:r w:rsidR="0022636B" w:rsidRPr="00292D3B">
        <w:rPr>
          <w:rFonts w:eastAsia="MS Mincho"/>
          <w:lang w:val="en-GB" w:eastAsia="ja-JP"/>
        </w:rPr>
        <w:t>activating a PDCCH monitoring in</w:t>
      </w:r>
      <w:r w:rsidR="00B02EAE" w:rsidRPr="00292D3B">
        <w:rPr>
          <w:rFonts w:eastAsia="MS Mincho"/>
          <w:lang w:val="en-GB" w:eastAsia="ja-JP"/>
        </w:rPr>
        <w:t xml:space="preserve"> Phase C may not be necessary. </w:t>
      </w:r>
      <w:r w:rsidR="00FC4556" w:rsidRPr="00292D3B">
        <w:rPr>
          <w:rFonts w:eastAsia="MS Mincho"/>
          <w:lang w:val="en-GB" w:eastAsia="ja-JP"/>
        </w:rPr>
        <w:t xml:space="preserve">We see </w:t>
      </w:r>
      <w:r w:rsidR="000641E7" w:rsidRPr="00292D3B">
        <w:rPr>
          <w:rFonts w:eastAsia="MS Mincho"/>
          <w:lang w:val="en-GB" w:eastAsia="ja-JP"/>
        </w:rPr>
        <w:t xml:space="preserve">that </w:t>
      </w:r>
      <w:r w:rsidR="00FC4556" w:rsidRPr="00292D3B">
        <w:rPr>
          <w:rFonts w:eastAsia="MS Mincho"/>
          <w:lang w:val="en-GB" w:eastAsia="ja-JP"/>
        </w:rPr>
        <w:t>t</w:t>
      </w:r>
      <w:r w:rsidR="00B02EAE" w:rsidRPr="00292D3B">
        <w:rPr>
          <w:rFonts w:eastAsia="MS Mincho"/>
          <w:lang w:val="en-GB" w:eastAsia="ja-JP"/>
        </w:rPr>
        <w:t xml:space="preserve">he configuration shown </w:t>
      </w:r>
      <w:r w:rsidR="00FC4556" w:rsidRPr="00292D3B">
        <w:rPr>
          <w:rFonts w:eastAsia="MS Mincho"/>
          <w:lang w:val="en-GB" w:eastAsia="ja-JP"/>
        </w:rPr>
        <w:t>in Figure 1(b) provides more reliability</w:t>
      </w:r>
      <w:r w:rsidR="00FC4556" w:rsidRPr="00292D3B">
        <w:rPr>
          <w:rFonts w:eastAsia="MS Mincho" w:hint="eastAsia"/>
          <w:lang w:val="en-GB" w:eastAsia="ja-JP"/>
        </w:rPr>
        <w:t xml:space="preserve"> </w:t>
      </w:r>
      <w:r w:rsidR="000641E7" w:rsidRPr="00292D3B">
        <w:rPr>
          <w:rFonts w:eastAsia="MS Mincho"/>
          <w:lang w:val="en-GB" w:eastAsia="ja-JP"/>
        </w:rPr>
        <w:t>since</w:t>
      </w:r>
      <w:r w:rsidR="000641E7" w:rsidRPr="00292D3B">
        <w:rPr>
          <w:rFonts w:asciiTheme="minorEastAsia" w:eastAsiaTheme="minorEastAsia" w:hAnsiTheme="minorEastAsia"/>
          <w:lang w:val="en-GB" w:eastAsia="zh-TW"/>
        </w:rPr>
        <w:t xml:space="preserve"> </w:t>
      </w:r>
      <w:r w:rsidR="00A729BE" w:rsidRPr="00292D3B">
        <w:rPr>
          <w:rFonts w:eastAsia="MS Mincho"/>
          <w:lang w:val="en-GB" w:eastAsia="ja-JP"/>
        </w:rPr>
        <w:t xml:space="preserve">the UE </w:t>
      </w:r>
      <w:r w:rsidR="00095592" w:rsidRPr="00292D3B">
        <w:rPr>
          <w:rFonts w:eastAsia="MS Mincho"/>
          <w:lang w:val="en-GB" w:eastAsia="ja-JP"/>
        </w:rPr>
        <w:t>would</w:t>
      </w:r>
      <w:r w:rsidR="00A729BE" w:rsidRPr="00292D3B">
        <w:rPr>
          <w:rFonts w:eastAsia="MS Mincho"/>
          <w:lang w:val="en-GB" w:eastAsia="ja-JP"/>
        </w:rPr>
        <w:t xml:space="preserve"> not lose the whole serving gNB’s COT even the DL transmission burst is misdetected.</w:t>
      </w:r>
      <w:bookmarkStart w:id="5" w:name="_Ref7687316"/>
    </w:p>
    <w:p w14:paraId="20879537" w14:textId="619937D1" w:rsidR="00B92EB7" w:rsidRPr="00777F1D" w:rsidRDefault="00261DE9" w:rsidP="00261DE9">
      <w:pPr>
        <w:keepNext/>
        <w:jc w:val="both"/>
        <w:rPr>
          <w:color w:val="000000" w:themeColor="text1"/>
        </w:rPr>
      </w:pPr>
      <w:bookmarkStart w:id="6" w:name="_Ref7786066"/>
      <w:r w:rsidRPr="00777F1D">
        <w:rPr>
          <w:b/>
          <w:color w:val="000000" w:themeColor="text1"/>
        </w:rPr>
        <w:t xml:space="preserve">Proposal </w:t>
      </w:r>
      <w:r w:rsidRPr="00777F1D">
        <w:rPr>
          <w:b/>
          <w:color w:val="000000" w:themeColor="text1"/>
        </w:rPr>
        <w:fldChar w:fldCharType="begin"/>
      </w:r>
      <w:r w:rsidRPr="00777F1D">
        <w:rPr>
          <w:b/>
          <w:color w:val="000000" w:themeColor="text1"/>
        </w:rPr>
        <w:instrText xml:space="preserve"> SEQ Proposal \* ARABIC </w:instrText>
      </w:r>
      <w:r w:rsidRPr="00777F1D">
        <w:rPr>
          <w:b/>
          <w:color w:val="000000" w:themeColor="text1"/>
        </w:rPr>
        <w:fldChar w:fldCharType="separate"/>
      </w:r>
      <w:r w:rsidR="00501F53">
        <w:rPr>
          <w:b/>
          <w:noProof/>
          <w:color w:val="000000" w:themeColor="text1"/>
        </w:rPr>
        <w:t>2</w:t>
      </w:r>
      <w:r w:rsidRPr="00777F1D">
        <w:rPr>
          <w:b/>
          <w:color w:val="000000" w:themeColor="text1"/>
        </w:rPr>
        <w:fldChar w:fldCharType="end"/>
      </w:r>
      <w:r w:rsidR="007C3D7D">
        <w:rPr>
          <w:b/>
          <w:color w:val="000000" w:themeColor="text1"/>
        </w:rPr>
        <w:t>:</w:t>
      </w:r>
      <w:r w:rsidR="007C3D7D">
        <w:rPr>
          <w:rFonts w:hint="eastAsia"/>
          <w:b/>
          <w:color w:val="000000" w:themeColor="text1"/>
          <w:lang w:eastAsia="zh-TW"/>
        </w:rPr>
        <w:t xml:space="preserve"> </w:t>
      </w:r>
      <w:r w:rsidR="00777F1D" w:rsidRPr="00777F1D">
        <w:rPr>
          <w:b/>
          <w:color w:val="000000" w:themeColor="text1"/>
        </w:rPr>
        <w:t xml:space="preserve">UE should not be mandated to perform </w:t>
      </w:r>
      <w:r w:rsidR="00D1569B">
        <w:rPr>
          <w:b/>
          <w:color w:val="000000" w:themeColor="text1"/>
        </w:rPr>
        <w:t>mini</w:t>
      </w:r>
      <w:r w:rsidR="00B92EB7" w:rsidRPr="00777F1D">
        <w:rPr>
          <w:b/>
          <w:color w:val="000000" w:themeColor="text1"/>
        </w:rPr>
        <w:t xml:space="preserve">-slot based PDCCH monitoring outside of </w:t>
      </w:r>
      <w:r w:rsidR="007C3D7D">
        <w:rPr>
          <w:b/>
          <w:color w:val="000000" w:themeColor="text1"/>
        </w:rPr>
        <w:t>a</w:t>
      </w:r>
      <w:r w:rsidR="00B92EB7" w:rsidRPr="00777F1D">
        <w:rPr>
          <w:b/>
          <w:color w:val="000000" w:themeColor="text1"/>
        </w:rPr>
        <w:t xml:space="preserve"> serving gNB’s COT (Phase A)</w:t>
      </w:r>
      <w:r w:rsidR="00D82D59" w:rsidRPr="00777F1D">
        <w:rPr>
          <w:rFonts w:hint="eastAsia"/>
          <w:b/>
          <w:color w:val="000000" w:themeColor="text1"/>
        </w:rPr>
        <w:t xml:space="preserve"> </w:t>
      </w:r>
      <w:r w:rsidR="00777F1D" w:rsidRPr="00777F1D">
        <w:rPr>
          <w:b/>
          <w:color w:val="000000" w:themeColor="text1"/>
        </w:rPr>
        <w:t>due to</w:t>
      </w:r>
      <w:r w:rsidR="00B92EB7" w:rsidRPr="00777F1D">
        <w:rPr>
          <w:b/>
          <w:color w:val="000000" w:themeColor="text1"/>
        </w:rPr>
        <w:t xml:space="preserve"> decoding complexity and </w:t>
      </w:r>
      <w:r w:rsidR="00C60B90" w:rsidRPr="00777F1D">
        <w:rPr>
          <w:b/>
          <w:color w:val="000000" w:themeColor="text1"/>
        </w:rPr>
        <w:t>power</w:t>
      </w:r>
      <w:r w:rsidR="00B92EB7" w:rsidRPr="00777F1D">
        <w:rPr>
          <w:b/>
          <w:color w:val="000000" w:themeColor="text1"/>
        </w:rPr>
        <w:t xml:space="preserve"> consumption.</w:t>
      </w:r>
      <w:bookmarkEnd w:id="5"/>
      <w:bookmarkEnd w:id="6"/>
    </w:p>
    <w:p w14:paraId="12DDC311" w14:textId="5541C80A" w:rsidR="005E18FC" w:rsidRPr="00777F1D" w:rsidRDefault="00261DE9" w:rsidP="00095592">
      <w:pPr>
        <w:jc w:val="both"/>
        <w:rPr>
          <w:b/>
          <w:color w:val="000000" w:themeColor="text1"/>
        </w:rPr>
      </w:pPr>
      <w:bookmarkStart w:id="7" w:name="_Ref7687318"/>
      <w:bookmarkStart w:id="8" w:name="_Ref7786068"/>
      <w:r w:rsidRPr="00777F1D">
        <w:rPr>
          <w:b/>
          <w:color w:val="000000" w:themeColor="text1"/>
        </w:rPr>
        <w:t xml:space="preserve">Proposal </w:t>
      </w:r>
      <w:r w:rsidRPr="00777F1D">
        <w:rPr>
          <w:b/>
          <w:color w:val="000000" w:themeColor="text1"/>
        </w:rPr>
        <w:fldChar w:fldCharType="begin"/>
      </w:r>
      <w:r w:rsidRPr="00777F1D">
        <w:rPr>
          <w:b/>
          <w:color w:val="000000" w:themeColor="text1"/>
        </w:rPr>
        <w:instrText xml:space="preserve"> SEQ Proposal \* ARABIC </w:instrText>
      </w:r>
      <w:r w:rsidRPr="00777F1D">
        <w:rPr>
          <w:b/>
          <w:color w:val="000000" w:themeColor="text1"/>
        </w:rPr>
        <w:fldChar w:fldCharType="separate"/>
      </w:r>
      <w:r w:rsidR="00501F53">
        <w:rPr>
          <w:b/>
          <w:noProof/>
          <w:color w:val="000000" w:themeColor="text1"/>
        </w:rPr>
        <w:t>3</w:t>
      </w:r>
      <w:r w:rsidRPr="00777F1D">
        <w:rPr>
          <w:b/>
          <w:color w:val="000000" w:themeColor="text1"/>
        </w:rPr>
        <w:fldChar w:fldCharType="end"/>
      </w:r>
      <w:r w:rsidRPr="00777F1D">
        <w:rPr>
          <w:b/>
          <w:color w:val="000000" w:themeColor="text1"/>
        </w:rPr>
        <w:t xml:space="preserve">: </w:t>
      </w:r>
      <w:r w:rsidR="00B92EB7" w:rsidRPr="00777F1D">
        <w:rPr>
          <w:b/>
          <w:color w:val="000000" w:themeColor="text1"/>
        </w:rPr>
        <w:t xml:space="preserve">If a DL </w:t>
      </w:r>
      <w:r w:rsidR="00B7270B" w:rsidRPr="00777F1D">
        <w:rPr>
          <w:b/>
          <w:color w:val="000000" w:themeColor="text1"/>
        </w:rPr>
        <w:t>Tx</w:t>
      </w:r>
      <w:r w:rsidR="00B92EB7" w:rsidRPr="00777F1D">
        <w:rPr>
          <w:b/>
          <w:color w:val="000000" w:themeColor="text1"/>
        </w:rPr>
        <w:t xml:space="preserve"> burst is detected, </w:t>
      </w:r>
      <w:r w:rsidR="005E18FC" w:rsidRPr="00777F1D">
        <w:rPr>
          <w:b/>
          <w:color w:val="000000" w:themeColor="text1"/>
        </w:rPr>
        <w:t xml:space="preserve">a </w:t>
      </w:r>
      <w:r w:rsidR="00B7270B" w:rsidRPr="00777F1D">
        <w:rPr>
          <w:b/>
          <w:color w:val="000000" w:themeColor="text1"/>
        </w:rPr>
        <w:t xml:space="preserve">mini-slot based </w:t>
      </w:r>
      <w:r w:rsidR="005E18FC" w:rsidRPr="00777F1D">
        <w:rPr>
          <w:b/>
          <w:color w:val="000000" w:themeColor="text1"/>
        </w:rPr>
        <w:t xml:space="preserve">PDCCH monitoring can be </w:t>
      </w:r>
      <w:r w:rsidR="000E20D2" w:rsidRPr="00777F1D">
        <w:rPr>
          <w:b/>
          <w:color w:val="000000" w:themeColor="text1"/>
        </w:rPr>
        <w:t>activated</w:t>
      </w:r>
      <w:r w:rsidR="005E18FC" w:rsidRPr="00777F1D">
        <w:rPr>
          <w:b/>
          <w:color w:val="000000" w:themeColor="text1"/>
        </w:rPr>
        <w:t xml:space="preserve"> immediately</w:t>
      </w:r>
      <w:r w:rsidR="000B594C" w:rsidRPr="00777F1D">
        <w:rPr>
          <w:b/>
          <w:color w:val="000000" w:themeColor="text1"/>
        </w:rPr>
        <w:t xml:space="preserve"> within a time window</w:t>
      </w:r>
      <w:r w:rsidR="005E18FC" w:rsidRPr="00777F1D">
        <w:rPr>
          <w:b/>
          <w:color w:val="000000" w:themeColor="text1"/>
        </w:rPr>
        <w:t xml:space="preserve"> for the beginning of </w:t>
      </w:r>
      <w:r w:rsidR="007C3D7D">
        <w:rPr>
          <w:b/>
          <w:color w:val="000000" w:themeColor="text1"/>
        </w:rPr>
        <w:t>a</w:t>
      </w:r>
      <w:r w:rsidR="005E18FC" w:rsidRPr="00777F1D">
        <w:rPr>
          <w:b/>
          <w:color w:val="000000" w:themeColor="text1"/>
        </w:rPr>
        <w:t xml:space="preserve"> serving gNB’s COT (Phase B)</w:t>
      </w:r>
      <w:bookmarkEnd w:id="7"/>
      <w:r w:rsidR="00D1569B">
        <w:rPr>
          <w:b/>
          <w:color w:val="000000" w:themeColor="text1"/>
        </w:rPr>
        <w:t>.</w:t>
      </w:r>
      <w:bookmarkEnd w:id="8"/>
    </w:p>
    <w:p w14:paraId="6E786291" w14:textId="75B5FDAD" w:rsidR="00D1569B" w:rsidRPr="00777F1D" w:rsidRDefault="00261DE9" w:rsidP="002B4A6F">
      <w:pPr>
        <w:jc w:val="both"/>
        <w:rPr>
          <w:b/>
          <w:color w:val="000000" w:themeColor="text1"/>
        </w:rPr>
      </w:pPr>
      <w:bookmarkStart w:id="9" w:name="_Ref7687320"/>
      <w:r w:rsidRPr="00777F1D">
        <w:rPr>
          <w:b/>
          <w:color w:val="000000" w:themeColor="text1"/>
        </w:rPr>
        <w:t xml:space="preserve">Proposal </w:t>
      </w:r>
      <w:r w:rsidRPr="00777F1D">
        <w:rPr>
          <w:b/>
          <w:color w:val="000000" w:themeColor="text1"/>
        </w:rPr>
        <w:fldChar w:fldCharType="begin"/>
      </w:r>
      <w:r w:rsidRPr="00777F1D">
        <w:rPr>
          <w:b/>
          <w:color w:val="000000" w:themeColor="text1"/>
        </w:rPr>
        <w:instrText xml:space="preserve"> SEQ Proposal \* ARABIC </w:instrText>
      </w:r>
      <w:r w:rsidRPr="00777F1D">
        <w:rPr>
          <w:b/>
          <w:color w:val="000000" w:themeColor="text1"/>
        </w:rPr>
        <w:fldChar w:fldCharType="separate"/>
      </w:r>
      <w:r w:rsidR="00501F53">
        <w:rPr>
          <w:b/>
          <w:noProof/>
          <w:color w:val="000000" w:themeColor="text1"/>
        </w:rPr>
        <w:t>4</w:t>
      </w:r>
      <w:r w:rsidRPr="00777F1D">
        <w:rPr>
          <w:b/>
          <w:color w:val="000000" w:themeColor="text1"/>
        </w:rPr>
        <w:fldChar w:fldCharType="end"/>
      </w:r>
      <w:r w:rsidRPr="00777F1D">
        <w:rPr>
          <w:b/>
          <w:color w:val="000000" w:themeColor="text1"/>
        </w:rPr>
        <w:t xml:space="preserve">: </w:t>
      </w:r>
      <w:r w:rsidR="005E18FC" w:rsidRPr="00777F1D">
        <w:rPr>
          <w:b/>
          <w:color w:val="000000" w:themeColor="text1"/>
        </w:rPr>
        <w:t xml:space="preserve">If a DL </w:t>
      </w:r>
      <w:r w:rsidR="00B7270B" w:rsidRPr="00777F1D">
        <w:rPr>
          <w:b/>
          <w:color w:val="000000" w:themeColor="text1"/>
        </w:rPr>
        <w:t>Tx</w:t>
      </w:r>
      <w:r w:rsidR="005E18FC" w:rsidRPr="00777F1D">
        <w:rPr>
          <w:b/>
          <w:color w:val="000000" w:themeColor="text1"/>
        </w:rPr>
        <w:t xml:space="preserve"> burst is detected, </w:t>
      </w:r>
      <w:r w:rsidR="0040045C" w:rsidRPr="00777F1D">
        <w:rPr>
          <w:b/>
          <w:color w:val="000000" w:themeColor="text1"/>
        </w:rPr>
        <w:t xml:space="preserve">after a time offset, </w:t>
      </w:r>
      <w:r w:rsidR="005E18FC" w:rsidRPr="00777F1D">
        <w:rPr>
          <w:b/>
          <w:color w:val="000000" w:themeColor="text1"/>
        </w:rPr>
        <w:t xml:space="preserve">a </w:t>
      </w:r>
      <w:r w:rsidR="00B7270B" w:rsidRPr="00777F1D">
        <w:rPr>
          <w:b/>
          <w:color w:val="000000" w:themeColor="text1"/>
        </w:rPr>
        <w:t xml:space="preserve">slot based </w:t>
      </w:r>
      <w:r w:rsidR="005E18FC" w:rsidRPr="00777F1D">
        <w:rPr>
          <w:b/>
          <w:color w:val="000000" w:themeColor="text1"/>
        </w:rPr>
        <w:t xml:space="preserve">PDCCH monitoring can be </w:t>
      </w:r>
      <w:r w:rsidR="000E20D2" w:rsidRPr="00777F1D">
        <w:rPr>
          <w:b/>
          <w:color w:val="000000" w:themeColor="text1"/>
        </w:rPr>
        <w:t>activated</w:t>
      </w:r>
      <w:r w:rsidR="00F81AFE" w:rsidRPr="00777F1D">
        <w:rPr>
          <w:rFonts w:hint="eastAsia"/>
          <w:b/>
          <w:color w:val="000000" w:themeColor="text1"/>
          <w:lang w:eastAsia="zh-TW"/>
        </w:rPr>
        <w:t xml:space="preserve"> </w:t>
      </w:r>
      <w:r w:rsidR="00F81AFE" w:rsidRPr="00777F1D">
        <w:rPr>
          <w:b/>
          <w:color w:val="000000" w:themeColor="text1"/>
        </w:rPr>
        <w:t>within a time window</w:t>
      </w:r>
      <w:r w:rsidR="000E20D2" w:rsidRPr="00777F1D">
        <w:rPr>
          <w:b/>
          <w:color w:val="000000" w:themeColor="text1"/>
        </w:rPr>
        <w:t xml:space="preserve"> </w:t>
      </w:r>
      <w:r w:rsidR="005E18FC" w:rsidRPr="00777F1D">
        <w:rPr>
          <w:b/>
          <w:color w:val="000000" w:themeColor="text1"/>
        </w:rPr>
        <w:t xml:space="preserve">for the </w:t>
      </w:r>
      <w:r w:rsidR="00FE3CD5" w:rsidRPr="00777F1D">
        <w:rPr>
          <w:b/>
          <w:color w:val="000000" w:themeColor="text1"/>
        </w:rPr>
        <w:t>r</w:t>
      </w:r>
      <w:r w:rsidR="005E18FC" w:rsidRPr="00777F1D">
        <w:rPr>
          <w:b/>
          <w:color w:val="000000" w:themeColor="text1"/>
        </w:rPr>
        <w:t xml:space="preserve">emainder of </w:t>
      </w:r>
      <w:r w:rsidR="007C3D7D">
        <w:rPr>
          <w:b/>
          <w:color w:val="000000" w:themeColor="text1"/>
        </w:rPr>
        <w:t>a</w:t>
      </w:r>
      <w:r w:rsidR="005E18FC" w:rsidRPr="00777F1D">
        <w:rPr>
          <w:b/>
          <w:color w:val="000000" w:themeColor="text1"/>
        </w:rPr>
        <w:t xml:space="preserve"> serving gNB’s COT</w:t>
      </w:r>
      <w:r w:rsidR="00D1569B">
        <w:rPr>
          <w:b/>
          <w:color w:val="000000" w:themeColor="text1"/>
        </w:rPr>
        <w:t xml:space="preserve"> (Phase C)</w:t>
      </w:r>
      <w:r w:rsidR="00F81AFE" w:rsidRPr="00777F1D">
        <w:rPr>
          <w:b/>
          <w:color w:val="000000" w:themeColor="text1"/>
        </w:rPr>
        <w:t>.</w:t>
      </w:r>
      <w:bookmarkEnd w:id="9"/>
    </w:p>
    <w:p w14:paraId="0EC2C125" w14:textId="477D1B1B" w:rsidR="00F32BAF" w:rsidRPr="00292D3B" w:rsidRDefault="00FE3CD5" w:rsidP="002B4A6F">
      <w:pPr>
        <w:jc w:val="both"/>
        <w:rPr>
          <w:rFonts w:eastAsia="SimSun"/>
          <w:lang w:eastAsia="zh-CN"/>
        </w:rPr>
      </w:pPr>
      <w:r w:rsidRPr="00292D3B">
        <w:rPr>
          <w:rFonts w:eastAsia="SimSun" w:hint="eastAsia"/>
          <w:lang w:eastAsia="zh-CN"/>
        </w:rPr>
        <w:lastRenderedPageBreak/>
        <w:t xml:space="preserve">In NR, PDCCH monitoring </w:t>
      </w:r>
      <w:r w:rsidR="00B7270B" w:rsidRPr="00292D3B">
        <w:rPr>
          <w:rFonts w:eastAsia="SimSun"/>
          <w:lang w:eastAsia="zh-CN"/>
        </w:rPr>
        <w:t>occasions</w:t>
      </w:r>
      <w:r w:rsidRPr="00292D3B">
        <w:rPr>
          <w:rFonts w:eastAsia="SimSun" w:hint="eastAsia"/>
          <w:lang w:eastAsia="zh-CN"/>
        </w:rPr>
        <w:t xml:space="preserve"> per search space </w:t>
      </w:r>
      <w:r w:rsidR="000E20D2" w:rsidRPr="00292D3B">
        <w:rPr>
          <w:rFonts w:eastAsia="SimSun"/>
          <w:lang w:eastAsia="zh-CN"/>
        </w:rPr>
        <w:t xml:space="preserve">set </w:t>
      </w:r>
      <w:r w:rsidR="00B7270B" w:rsidRPr="00292D3B">
        <w:rPr>
          <w:rFonts w:eastAsia="SimSun"/>
          <w:lang w:eastAsia="zh-CN"/>
        </w:rPr>
        <w:t>are</w:t>
      </w:r>
      <w:r w:rsidRPr="00292D3B">
        <w:rPr>
          <w:rFonts w:eastAsia="SimSun" w:hint="eastAsia"/>
          <w:lang w:eastAsia="zh-CN"/>
        </w:rPr>
        <w:t xml:space="preserve"> </w:t>
      </w:r>
      <w:r w:rsidR="000E20D2" w:rsidRPr="00292D3B">
        <w:rPr>
          <w:rFonts w:eastAsia="SimSun"/>
          <w:lang w:eastAsia="zh-CN"/>
        </w:rPr>
        <w:t>sem</w:t>
      </w:r>
      <w:r w:rsidR="000E20D2" w:rsidRPr="00292D3B">
        <w:rPr>
          <w:rFonts w:eastAsia="SimSun" w:hint="eastAsia"/>
          <w:lang w:eastAsia="zh-CN"/>
        </w:rPr>
        <w:t>i</w:t>
      </w:r>
      <w:r w:rsidR="000E20D2" w:rsidRPr="00292D3B">
        <w:rPr>
          <w:rFonts w:eastAsia="SimSun"/>
          <w:lang w:eastAsia="zh-CN"/>
        </w:rPr>
        <w:t xml:space="preserve">-statically </w:t>
      </w:r>
      <w:r w:rsidRPr="00292D3B">
        <w:rPr>
          <w:rFonts w:eastAsia="SimSun" w:hint="eastAsia"/>
          <w:lang w:eastAsia="zh-CN"/>
        </w:rPr>
        <w:t>configured via RRC</w:t>
      </w:r>
      <w:r w:rsidRPr="00292D3B">
        <w:rPr>
          <w:rFonts w:eastAsia="SimSun"/>
          <w:lang w:eastAsia="zh-CN"/>
        </w:rPr>
        <w:t>,</w:t>
      </w:r>
      <w:r w:rsidRPr="00292D3B">
        <w:rPr>
          <w:rFonts w:eastAsia="SimSun" w:hint="eastAsia"/>
          <w:lang w:eastAsia="zh-CN"/>
        </w:rPr>
        <w:t xml:space="preserve"> </w:t>
      </w:r>
      <w:r w:rsidRPr="00292D3B">
        <w:rPr>
          <w:rFonts w:eastAsia="SimSun"/>
          <w:lang w:eastAsia="zh-CN"/>
        </w:rPr>
        <w:t>s</w:t>
      </w:r>
      <w:r w:rsidRPr="00292D3B">
        <w:rPr>
          <w:rFonts w:eastAsia="SimSun" w:hint="eastAsia"/>
          <w:lang w:eastAsia="zh-CN"/>
        </w:rPr>
        <w:t>uch as monitoring periodicity, offset and symbols for PDCCH monitoring in the slots.</w:t>
      </w:r>
      <w:r w:rsidR="000E20D2" w:rsidRPr="00292D3B">
        <w:rPr>
          <w:rFonts w:eastAsia="SimSun"/>
          <w:lang w:eastAsia="zh-CN"/>
        </w:rPr>
        <w:t xml:space="preserve"> To realize</w:t>
      </w:r>
      <w:r w:rsidR="005E18FC" w:rsidRPr="00292D3B">
        <w:rPr>
          <w:rFonts w:eastAsia="SimSun"/>
          <w:lang w:eastAsia="zh-CN"/>
        </w:rPr>
        <w:t xml:space="preserve"> </w:t>
      </w:r>
      <w:r w:rsidRPr="00292D3B">
        <w:rPr>
          <w:rFonts w:eastAsia="SimSun"/>
          <w:lang w:eastAsia="zh-CN"/>
        </w:rPr>
        <w:t>dynamic PDCCH monitoring in different phases</w:t>
      </w:r>
      <w:r w:rsidR="000E20D2" w:rsidRPr="00292D3B">
        <w:rPr>
          <w:rFonts w:eastAsia="SimSun" w:hint="eastAsia"/>
          <w:lang w:eastAsia="zh-CN"/>
        </w:rPr>
        <w:t>,</w:t>
      </w:r>
      <w:r w:rsidR="000E20D2" w:rsidRPr="00292D3B">
        <w:rPr>
          <w:rFonts w:eastAsia="SimSun"/>
          <w:lang w:eastAsia="zh-CN"/>
        </w:rPr>
        <w:t xml:space="preserve"> </w:t>
      </w:r>
      <w:r w:rsidR="00EA2E16" w:rsidRPr="00292D3B">
        <w:rPr>
          <w:rFonts w:eastAsia="SimSun"/>
          <w:lang w:eastAsia="zh-CN"/>
        </w:rPr>
        <w:t>it would be necessary to introduce</w:t>
      </w:r>
      <w:r w:rsidRPr="00292D3B">
        <w:rPr>
          <w:rFonts w:eastAsia="SimSun"/>
          <w:lang w:eastAsia="zh-CN"/>
        </w:rPr>
        <w:t xml:space="preserve"> a </w:t>
      </w:r>
      <w:r w:rsidR="00EA2E16" w:rsidRPr="00292D3B">
        <w:rPr>
          <w:rFonts w:eastAsia="SimSun"/>
          <w:lang w:eastAsia="zh-CN"/>
        </w:rPr>
        <w:t xml:space="preserve">new type of </w:t>
      </w:r>
      <w:r w:rsidRPr="00292D3B">
        <w:rPr>
          <w:rFonts w:eastAsia="SimSun"/>
          <w:lang w:eastAsia="zh-CN"/>
        </w:rPr>
        <w:t xml:space="preserve">search space set </w:t>
      </w:r>
      <w:r w:rsidR="000E20D2" w:rsidRPr="00292D3B">
        <w:rPr>
          <w:rFonts w:eastAsia="SimSun"/>
          <w:lang w:eastAsia="zh-CN"/>
        </w:rPr>
        <w:t xml:space="preserve">that can be </w:t>
      </w:r>
      <w:r w:rsidR="00EA2E16" w:rsidRPr="00292D3B">
        <w:rPr>
          <w:rFonts w:eastAsia="SimSun"/>
          <w:lang w:eastAsia="zh-CN"/>
        </w:rPr>
        <w:t>activated</w:t>
      </w:r>
      <w:r w:rsidR="00CF32C5" w:rsidRPr="00292D3B">
        <w:rPr>
          <w:rFonts w:eastAsia="SimSun"/>
          <w:lang w:eastAsia="zh-CN"/>
        </w:rPr>
        <w:t>/deactivated</w:t>
      </w:r>
      <w:r w:rsidR="00EA2E16" w:rsidRPr="00292D3B">
        <w:rPr>
          <w:rFonts w:eastAsia="SimSun"/>
          <w:lang w:eastAsia="zh-CN"/>
        </w:rPr>
        <w:t>.</w:t>
      </w:r>
    </w:p>
    <w:p w14:paraId="658CB0A6" w14:textId="5A305DCF" w:rsidR="009A130A" w:rsidRDefault="00F32BAF" w:rsidP="002B4A6F">
      <w:pPr>
        <w:jc w:val="both"/>
        <w:rPr>
          <w:rFonts w:eastAsia="SimSun"/>
          <w:lang w:eastAsia="zh-CN"/>
        </w:rPr>
      </w:pPr>
      <w:r w:rsidRPr="00292D3B">
        <w:rPr>
          <w:rFonts w:eastAsia="SimSun"/>
          <w:lang w:eastAsia="zh-CN"/>
        </w:rPr>
        <w:t>In one of the</w:t>
      </w:r>
      <w:r w:rsidRPr="00292D3B">
        <w:rPr>
          <w:lang w:val="en-GB"/>
        </w:rPr>
        <w:t xml:space="preserve"> </w:t>
      </w:r>
      <w:r w:rsidR="00395D49" w:rsidRPr="00292D3B">
        <w:rPr>
          <w:lang w:val="en-GB"/>
        </w:rPr>
        <w:t>mechanisms</w:t>
      </w:r>
      <w:r w:rsidR="005B6874" w:rsidRPr="00292D3B">
        <w:rPr>
          <w:lang w:val="en-GB"/>
        </w:rPr>
        <w:t xml:space="preserve">, </w:t>
      </w:r>
      <w:r w:rsidR="00367E12" w:rsidRPr="00292D3B">
        <w:rPr>
          <w:lang w:val="en-GB"/>
        </w:rPr>
        <w:t>when</w:t>
      </w:r>
      <w:r w:rsidR="009C4EB3" w:rsidRPr="00292D3B">
        <w:rPr>
          <w:lang w:val="en-GB"/>
        </w:rPr>
        <w:t xml:space="preserve"> a DL transmission burst from the serving gNB</w:t>
      </w:r>
      <w:r w:rsidR="00F12E41" w:rsidRPr="00292D3B">
        <w:rPr>
          <w:lang w:val="en-GB"/>
        </w:rPr>
        <w:t xml:space="preserve"> is detected</w:t>
      </w:r>
      <w:r w:rsidR="009C4EB3" w:rsidRPr="00292D3B">
        <w:rPr>
          <w:lang w:val="en-GB"/>
        </w:rPr>
        <w:t xml:space="preserve">, </w:t>
      </w:r>
      <w:r w:rsidR="00F12E41" w:rsidRPr="00292D3B">
        <w:rPr>
          <w:lang w:val="en-GB"/>
        </w:rPr>
        <w:t xml:space="preserve">after a time offset, </w:t>
      </w:r>
      <w:r w:rsidR="007E00D5" w:rsidRPr="00292D3B">
        <w:rPr>
          <w:lang w:val="en-GB"/>
        </w:rPr>
        <w:t>a</w:t>
      </w:r>
      <w:r w:rsidR="005B6874" w:rsidRPr="00292D3B">
        <w:rPr>
          <w:lang w:val="en-GB"/>
        </w:rPr>
        <w:t xml:space="preserve"> </w:t>
      </w:r>
      <w:r w:rsidR="00B7270B" w:rsidRPr="00292D3B">
        <w:rPr>
          <w:lang w:val="en-GB"/>
        </w:rPr>
        <w:t xml:space="preserve">search space set </w:t>
      </w:r>
      <w:r w:rsidR="005B6874" w:rsidRPr="00292D3B">
        <w:rPr>
          <w:lang w:val="en-GB"/>
        </w:rPr>
        <w:t xml:space="preserve">is activated </w:t>
      </w:r>
      <w:r w:rsidR="00F12E41" w:rsidRPr="00292D3B">
        <w:rPr>
          <w:lang w:val="en-GB"/>
        </w:rPr>
        <w:t>within a time window</w:t>
      </w:r>
      <w:r w:rsidR="009C4EB3" w:rsidRPr="00292D3B">
        <w:rPr>
          <w:lang w:val="en-GB"/>
        </w:rPr>
        <w:t xml:space="preserve">, </w:t>
      </w:r>
      <w:r w:rsidR="007E00D5" w:rsidRPr="00292D3B">
        <w:rPr>
          <w:lang w:val="en-GB"/>
        </w:rPr>
        <w:t>where</w:t>
      </w:r>
      <w:r w:rsidR="007E00D5" w:rsidRPr="00292D3B">
        <w:rPr>
          <w:rFonts w:eastAsia="SimSun"/>
          <w:lang w:eastAsia="zh-CN"/>
        </w:rPr>
        <w:t xml:space="preserve"> the time offset </w:t>
      </w:r>
      <w:r w:rsidR="00E944C3" w:rsidRPr="00292D3B">
        <w:rPr>
          <w:rFonts w:eastAsia="SimSun"/>
          <w:lang w:eastAsia="zh-CN"/>
        </w:rPr>
        <w:t>and time window</w:t>
      </w:r>
      <w:r w:rsidR="009C4EB3" w:rsidRPr="00292D3B">
        <w:rPr>
          <w:rFonts w:eastAsia="SimSun"/>
          <w:lang w:eastAsia="zh-CN"/>
        </w:rPr>
        <w:t xml:space="preserve"> are</w:t>
      </w:r>
      <w:r w:rsidR="007E00D5" w:rsidRPr="00292D3B">
        <w:rPr>
          <w:rFonts w:eastAsia="SimSun"/>
          <w:lang w:eastAsia="zh-CN"/>
        </w:rPr>
        <w:t xml:space="preserve"> </w:t>
      </w:r>
      <w:r w:rsidR="00395D49" w:rsidRPr="00292D3B">
        <w:rPr>
          <w:rFonts w:eastAsia="SimSun"/>
          <w:lang w:eastAsia="zh-CN"/>
        </w:rPr>
        <w:t>indicated/</w:t>
      </w:r>
      <w:r w:rsidR="007E00D5" w:rsidRPr="00292D3B">
        <w:rPr>
          <w:rFonts w:eastAsia="SimSun"/>
          <w:lang w:eastAsia="zh-CN"/>
        </w:rPr>
        <w:t xml:space="preserve">configured </w:t>
      </w:r>
      <w:r w:rsidR="00395D49" w:rsidRPr="00292D3B">
        <w:rPr>
          <w:rFonts w:eastAsia="SimSun"/>
          <w:lang w:eastAsia="zh-CN"/>
        </w:rPr>
        <w:t>by the gNB</w:t>
      </w:r>
      <w:r w:rsidRPr="00292D3B">
        <w:rPr>
          <w:rFonts w:eastAsia="SimSun"/>
          <w:lang w:eastAsia="zh-CN"/>
        </w:rPr>
        <w:t xml:space="preserve">. </w:t>
      </w:r>
      <w:r w:rsidR="009C4EB3" w:rsidRPr="00292D3B">
        <w:rPr>
          <w:rFonts w:eastAsia="SimSun"/>
          <w:lang w:eastAsia="zh-CN"/>
        </w:rPr>
        <w:t xml:space="preserve">Figure 2 depicts an example of such </w:t>
      </w:r>
      <w:r w:rsidR="00395D49" w:rsidRPr="00292D3B">
        <w:rPr>
          <w:rFonts w:eastAsia="SimSun"/>
          <w:lang w:eastAsia="zh-CN"/>
        </w:rPr>
        <w:t>mechanism. In this example, t</w:t>
      </w:r>
      <w:r w:rsidR="009C4EB3" w:rsidRPr="00292D3B">
        <w:rPr>
          <w:rFonts w:eastAsia="SimSun"/>
          <w:lang w:eastAsia="zh-CN"/>
        </w:rPr>
        <w:t>hree search space sets are configured</w:t>
      </w:r>
      <w:r w:rsidR="00C015EC" w:rsidRPr="00292D3B">
        <w:rPr>
          <w:rFonts w:eastAsia="SimSun"/>
          <w:lang w:eastAsia="zh-CN"/>
        </w:rPr>
        <w:t xml:space="preserve"> for a UE</w:t>
      </w:r>
      <w:r w:rsidR="008605A8" w:rsidRPr="00292D3B">
        <w:rPr>
          <w:rFonts w:eastAsia="SimSun"/>
          <w:lang w:eastAsia="zh-CN"/>
        </w:rPr>
        <w:t xml:space="preserve">. </w:t>
      </w:r>
      <w:r w:rsidR="00436AE1" w:rsidRPr="00292D3B">
        <w:rPr>
          <w:rFonts w:eastAsia="SimSun"/>
          <w:lang w:eastAsia="zh-CN"/>
        </w:rPr>
        <w:t>T</w:t>
      </w:r>
      <w:r w:rsidR="008605A8" w:rsidRPr="00292D3B">
        <w:rPr>
          <w:rFonts w:eastAsia="SimSun"/>
          <w:lang w:eastAsia="zh-CN"/>
        </w:rPr>
        <w:t xml:space="preserve">hese search space sets </w:t>
      </w:r>
      <w:r w:rsidR="00436AE1" w:rsidRPr="00292D3B">
        <w:rPr>
          <w:rFonts w:eastAsia="SimSun"/>
          <w:lang w:eastAsia="zh-CN"/>
        </w:rPr>
        <w:t xml:space="preserve">are activated depending on </w:t>
      </w:r>
      <w:r w:rsidR="008605A8" w:rsidRPr="00292D3B">
        <w:rPr>
          <w:rFonts w:eastAsia="SimSun"/>
          <w:lang w:eastAsia="zh-CN"/>
        </w:rPr>
        <w:t xml:space="preserve">the detection of PDCCH DMRS of the CORESET associated with search space set #1, </w:t>
      </w:r>
      <w:r w:rsidR="00436AE1" w:rsidRPr="00292D3B">
        <w:rPr>
          <w:rFonts w:eastAsia="SimSun"/>
          <w:lang w:eastAsia="zh-CN"/>
        </w:rPr>
        <w:t xml:space="preserve">where </w:t>
      </w:r>
      <w:r w:rsidR="008605A8" w:rsidRPr="00292D3B">
        <w:rPr>
          <w:rFonts w:eastAsia="SimSun"/>
          <w:lang w:eastAsia="zh-CN"/>
        </w:rPr>
        <w:t>the CORESET</w:t>
      </w:r>
      <w:r w:rsidR="00436AE1" w:rsidRPr="00292D3B">
        <w:rPr>
          <w:rFonts w:eastAsia="SimSun"/>
          <w:lang w:eastAsia="zh-CN"/>
        </w:rPr>
        <w:t xml:space="preserve"> can be configured to monitor</w:t>
      </w:r>
      <w:r w:rsidR="008605A8" w:rsidRPr="00292D3B">
        <w:rPr>
          <w:rFonts w:eastAsia="SimSun"/>
          <w:lang w:eastAsia="zh-CN"/>
        </w:rPr>
        <w:t xml:space="preserve"> </w:t>
      </w:r>
      <w:r w:rsidR="00436AE1" w:rsidRPr="00292D3B">
        <w:rPr>
          <w:rFonts w:eastAsia="SimSun"/>
          <w:lang w:eastAsia="zh-CN"/>
        </w:rPr>
        <w:t xml:space="preserve">GC-PDCCH conveying COT information. In this way, the detection occasion of initial signal </w:t>
      </w:r>
      <w:r w:rsidR="00436AE1" w:rsidRPr="00292D3B">
        <w:rPr>
          <w:rFonts w:eastAsia="SimSun" w:hint="eastAsia"/>
          <w:lang w:eastAsia="zh-CN"/>
        </w:rPr>
        <w:t xml:space="preserve">would </w:t>
      </w:r>
      <w:r w:rsidR="00436AE1" w:rsidRPr="00292D3B">
        <w:rPr>
          <w:rFonts w:eastAsia="SimSun"/>
          <w:lang w:eastAsia="zh-CN"/>
        </w:rPr>
        <w:t xml:space="preserve">be aligned with the </w:t>
      </w:r>
      <w:r w:rsidR="00436AE1" w:rsidRPr="00292D3B">
        <w:rPr>
          <w:rFonts w:eastAsia="SimSun" w:hint="eastAsia"/>
          <w:lang w:eastAsia="zh-CN"/>
        </w:rPr>
        <w:t xml:space="preserve">PDCCH </w:t>
      </w:r>
      <w:r w:rsidR="00436AE1" w:rsidRPr="00292D3B">
        <w:rPr>
          <w:rFonts w:eastAsia="SimSun"/>
          <w:lang w:eastAsia="zh-CN"/>
        </w:rPr>
        <w:t>monitoring occasions</w:t>
      </w:r>
      <w:r w:rsidR="00436AE1" w:rsidRPr="00292D3B">
        <w:rPr>
          <w:rFonts w:eastAsia="SimSun" w:hint="eastAsia"/>
          <w:lang w:eastAsia="zh-CN"/>
        </w:rPr>
        <w:t xml:space="preserve"> for </w:t>
      </w:r>
      <w:r w:rsidR="00436AE1" w:rsidRPr="00292D3B">
        <w:rPr>
          <w:rFonts w:eastAsia="SimSun"/>
          <w:lang w:eastAsia="zh-CN"/>
        </w:rPr>
        <w:t>search space set #1</w:t>
      </w:r>
      <w:r w:rsidR="00436AE1" w:rsidRPr="00292D3B">
        <w:rPr>
          <w:rFonts w:eastAsia="SimSun" w:hint="eastAsia"/>
          <w:lang w:eastAsia="zh-CN"/>
        </w:rPr>
        <w:t xml:space="preserve">. </w:t>
      </w:r>
      <w:r w:rsidR="00C015EC" w:rsidRPr="00292D3B">
        <w:rPr>
          <w:rFonts w:eastAsia="SimSun"/>
          <w:lang w:eastAsia="zh-CN"/>
        </w:rPr>
        <w:t>Before a DL transmission</w:t>
      </w:r>
      <w:r w:rsidR="00C015EC" w:rsidRPr="00C015EC">
        <w:rPr>
          <w:rFonts w:eastAsia="SimSun"/>
          <w:lang w:eastAsia="zh-CN"/>
        </w:rPr>
        <w:t xml:space="preserve"> burst is detected</w:t>
      </w:r>
      <w:r w:rsidR="00C015EC">
        <w:rPr>
          <w:rFonts w:eastAsia="SimSun"/>
          <w:lang w:eastAsia="zh-CN"/>
        </w:rPr>
        <w:t xml:space="preserve">, PDCCH DMRS detection is performed in every </w:t>
      </w:r>
      <w:r w:rsidR="009A130A">
        <w:rPr>
          <w:rFonts w:eastAsia="SimSun"/>
          <w:lang w:eastAsia="zh-CN"/>
        </w:rPr>
        <w:t>two</w:t>
      </w:r>
      <w:r w:rsidR="00C015EC">
        <w:rPr>
          <w:rFonts w:eastAsia="SimSun"/>
          <w:lang w:eastAsia="zh-CN"/>
        </w:rPr>
        <w:t xml:space="preserve"> </w:t>
      </w:r>
      <w:r w:rsidR="00C327E8">
        <w:rPr>
          <w:rFonts w:eastAsia="SimSun"/>
          <w:lang w:eastAsia="zh-CN"/>
        </w:rPr>
        <w:t>symbols</w:t>
      </w:r>
      <w:r w:rsidR="00C015EC">
        <w:rPr>
          <w:rFonts w:eastAsia="SimSun"/>
          <w:lang w:eastAsia="zh-CN"/>
        </w:rPr>
        <w:t xml:space="preserve"> per slot according to the configuration </w:t>
      </w:r>
      <w:r w:rsidR="00C327E8">
        <w:rPr>
          <w:rFonts w:eastAsia="SimSun"/>
          <w:lang w:eastAsia="zh-CN"/>
        </w:rPr>
        <w:t>of</w:t>
      </w:r>
      <w:r w:rsidR="00C015EC">
        <w:rPr>
          <w:rFonts w:eastAsia="SimSun"/>
          <w:lang w:eastAsia="zh-CN"/>
        </w:rPr>
        <w:t xml:space="preserve"> s</w:t>
      </w:r>
      <w:r w:rsidR="00C015EC" w:rsidRPr="008605A8">
        <w:rPr>
          <w:rFonts w:eastAsia="SimSun"/>
          <w:lang w:eastAsia="zh-CN"/>
        </w:rPr>
        <w:t>earch space set</w:t>
      </w:r>
      <w:r w:rsidR="00C015EC">
        <w:rPr>
          <w:rFonts w:eastAsia="SimSun"/>
          <w:lang w:eastAsia="zh-CN"/>
        </w:rPr>
        <w:t xml:space="preserve"> #1, and no PDCCH monitoring is performed for the three s</w:t>
      </w:r>
      <w:r w:rsidR="00C015EC" w:rsidRPr="008605A8">
        <w:rPr>
          <w:rFonts w:eastAsia="SimSun"/>
          <w:lang w:eastAsia="zh-CN"/>
        </w:rPr>
        <w:t>earch space set</w:t>
      </w:r>
      <w:r w:rsidR="00C015EC">
        <w:rPr>
          <w:rFonts w:eastAsia="SimSun"/>
          <w:lang w:eastAsia="zh-CN"/>
        </w:rPr>
        <w:t>s. Once a PDCCH DMRS is detected on a symbol</w:t>
      </w:r>
      <w:r w:rsidR="00366B9B">
        <w:rPr>
          <w:rFonts w:eastAsia="SimSun"/>
          <w:lang w:eastAsia="zh-CN"/>
        </w:rPr>
        <w:t xml:space="preserve"> in slot n+1</w:t>
      </w:r>
      <w:r w:rsidR="009A130A">
        <w:rPr>
          <w:rFonts w:eastAsia="SimSun"/>
          <w:lang w:eastAsia="zh-CN"/>
        </w:rPr>
        <w:t>:</w:t>
      </w:r>
    </w:p>
    <w:p w14:paraId="1E401E04" w14:textId="0F7C927D" w:rsidR="008605A8" w:rsidRDefault="009A130A" w:rsidP="00E73D83">
      <w:pPr>
        <w:pStyle w:val="ListParagraph"/>
        <w:numPr>
          <w:ilvl w:val="0"/>
          <w:numId w:val="9"/>
        </w:numPr>
        <w:jc w:val="both"/>
        <w:rPr>
          <w:rFonts w:eastAsia="SimSun"/>
          <w:sz w:val="20"/>
          <w:szCs w:val="20"/>
        </w:rPr>
      </w:pPr>
      <w:r w:rsidRPr="009A130A">
        <w:rPr>
          <w:rFonts w:eastAsia="SimSun"/>
          <w:sz w:val="20"/>
          <w:szCs w:val="20"/>
        </w:rPr>
        <w:t>F</w:t>
      </w:r>
      <w:r w:rsidR="00C015EC" w:rsidRPr="009A130A">
        <w:rPr>
          <w:rFonts w:eastAsia="SimSun"/>
          <w:sz w:val="20"/>
          <w:szCs w:val="20"/>
        </w:rPr>
        <w:t xml:space="preserve">or search space set #1, </w:t>
      </w:r>
      <w:r>
        <w:rPr>
          <w:rFonts w:eastAsia="SimSun"/>
          <w:sz w:val="20"/>
          <w:szCs w:val="20"/>
        </w:rPr>
        <w:t>the time offset is set to zero and the time window is set to one symbol.</w:t>
      </w:r>
      <w:r w:rsidR="00C327E8">
        <w:rPr>
          <w:rFonts w:eastAsia="SimSun"/>
          <w:sz w:val="20"/>
          <w:szCs w:val="20"/>
        </w:rPr>
        <w:t xml:space="preserve"> Thus, t</w:t>
      </w:r>
      <w:r w:rsidR="00C327E8" w:rsidRPr="009A130A">
        <w:rPr>
          <w:rFonts w:eastAsia="SimSun"/>
          <w:sz w:val="20"/>
          <w:szCs w:val="20"/>
        </w:rPr>
        <w:t xml:space="preserve">he UE </w:t>
      </w:r>
      <w:r w:rsidR="00C327E8">
        <w:rPr>
          <w:rFonts w:eastAsia="SimSun"/>
          <w:sz w:val="20"/>
          <w:szCs w:val="20"/>
        </w:rPr>
        <w:t>immediatel</w:t>
      </w:r>
      <w:r w:rsidR="00C327E8" w:rsidRPr="00C327E8">
        <w:rPr>
          <w:rFonts w:eastAsia="SimSun"/>
          <w:sz w:val="20"/>
          <w:szCs w:val="20"/>
        </w:rPr>
        <w:t>y</w:t>
      </w:r>
      <w:r w:rsidR="00C327E8">
        <w:rPr>
          <w:rFonts w:eastAsia="SimSun"/>
          <w:sz w:val="20"/>
          <w:szCs w:val="20"/>
        </w:rPr>
        <w:t xml:space="preserve"> </w:t>
      </w:r>
      <w:r w:rsidR="00C327E8" w:rsidRPr="009A130A">
        <w:rPr>
          <w:rFonts w:eastAsia="SimSun"/>
          <w:sz w:val="20"/>
          <w:szCs w:val="20"/>
        </w:rPr>
        <w:t>performs</w:t>
      </w:r>
      <w:r w:rsidR="00C327E8">
        <w:rPr>
          <w:rFonts w:eastAsia="SimSun"/>
          <w:sz w:val="20"/>
          <w:szCs w:val="20"/>
        </w:rPr>
        <w:t xml:space="preserve"> PDCCH</w:t>
      </w:r>
      <w:r w:rsidR="00C327E8" w:rsidRPr="009A130A">
        <w:rPr>
          <w:rFonts w:eastAsia="SimSun"/>
          <w:sz w:val="20"/>
          <w:szCs w:val="20"/>
        </w:rPr>
        <w:t xml:space="preserve"> monitoring only </w:t>
      </w:r>
      <w:r w:rsidR="00366B9B">
        <w:rPr>
          <w:rFonts w:eastAsia="SimSun"/>
          <w:sz w:val="20"/>
          <w:szCs w:val="20"/>
        </w:rPr>
        <w:t>in</w:t>
      </w:r>
      <w:r w:rsidR="00C327E8" w:rsidRPr="009A130A">
        <w:rPr>
          <w:rFonts w:eastAsia="SimSun"/>
          <w:sz w:val="20"/>
          <w:szCs w:val="20"/>
        </w:rPr>
        <w:t xml:space="preserve"> that symbol</w:t>
      </w:r>
      <w:r w:rsidR="00366B9B">
        <w:rPr>
          <w:rFonts w:eastAsia="SimSun"/>
          <w:sz w:val="20"/>
          <w:szCs w:val="20"/>
        </w:rPr>
        <w:t>.</w:t>
      </w:r>
    </w:p>
    <w:p w14:paraId="2F7AA395" w14:textId="6F0160E1" w:rsidR="009A130A" w:rsidRDefault="009A130A" w:rsidP="00E73D83">
      <w:pPr>
        <w:pStyle w:val="ListParagraph"/>
        <w:numPr>
          <w:ilvl w:val="0"/>
          <w:numId w:val="9"/>
        </w:numPr>
        <w:jc w:val="both"/>
        <w:rPr>
          <w:rFonts w:eastAsia="SimSun"/>
          <w:sz w:val="20"/>
          <w:szCs w:val="20"/>
        </w:rPr>
      </w:pPr>
      <w:r w:rsidRPr="009A130A">
        <w:rPr>
          <w:rFonts w:eastAsia="SimSun"/>
          <w:sz w:val="20"/>
          <w:szCs w:val="20"/>
        </w:rPr>
        <w:t>For search space set #</w:t>
      </w:r>
      <w:r>
        <w:rPr>
          <w:rFonts w:eastAsia="SimSun"/>
          <w:sz w:val="20"/>
          <w:szCs w:val="20"/>
        </w:rPr>
        <w:t>2</w:t>
      </w:r>
      <w:r w:rsidRPr="009A130A">
        <w:rPr>
          <w:rFonts w:eastAsia="SimSun"/>
          <w:sz w:val="20"/>
          <w:szCs w:val="20"/>
        </w:rPr>
        <w:t xml:space="preserve">, </w:t>
      </w:r>
      <w:r w:rsidR="00C327E8">
        <w:rPr>
          <w:rFonts w:eastAsia="SimSun"/>
          <w:sz w:val="20"/>
          <w:szCs w:val="20"/>
        </w:rPr>
        <w:t xml:space="preserve">the time offset is set to zero and the time window is set to two slots (including partial slot due to LBT). Thus, in </w:t>
      </w:r>
      <w:r w:rsidR="00366B9B">
        <w:rPr>
          <w:rFonts w:eastAsia="SimSun"/>
          <w:sz w:val="20"/>
          <w:szCs w:val="20"/>
        </w:rPr>
        <w:t xml:space="preserve">slots </w:t>
      </w:r>
      <w:r w:rsidR="00366B9B" w:rsidRPr="00366B9B">
        <w:rPr>
          <w:rFonts w:eastAsia="SimSun"/>
          <w:sz w:val="20"/>
          <w:szCs w:val="20"/>
        </w:rPr>
        <w:t>n+1</w:t>
      </w:r>
      <w:r w:rsidR="00366B9B">
        <w:rPr>
          <w:rFonts w:eastAsia="SimSun"/>
          <w:sz w:val="20"/>
          <w:szCs w:val="20"/>
        </w:rPr>
        <w:t xml:space="preserve"> and n+2</w:t>
      </w:r>
      <w:r w:rsidR="00C327E8">
        <w:rPr>
          <w:rFonts w:eastAsia="SimSun"/>
          <w:sz w:val="20"/>
          <w:szCs w:val="20"/>
        </w:rPr>
        <w:t xml:space="preserve">, </w:t>
      </w:r>
      <w:r w:rsidRPr="009A130A">
        <w:rPr>
          <w:rFonts w:eastAsia="SimSun"/>
          <w:sz w:val="20"/>
          <w:szCs w:val="20"/>
        </w:rPr>
        <w:t>the UE</w:t>
      </w:r>
      <w:r w:rsidR="00C327E8" w:rsidRPr="00C327E8">
        <w:rPr>
          <w:rFonts w:eastAsia="SimSun"/>
          <w:sz w:val="20"/>
          <w:szCs w:val="20"/>
        </w:rPr>
        <w:t xml:space="preserve"> </w:t>
      </w:r>
      <w:r w:rsidR="00C327E8">
        <w:rPr>
          <w:rFonts w:eastAsia="SimSun"/>
          <w:sz w:val="20"/>
          <w:szCs w:val="20"/>
        </w:rPr>
        <w:t>immediatel</w:t>
      </w:r>
      <w:r w:rsidR="00C327E8" w:rsidRPr="00C327E8">
        <w:rPr>
          <w:rFonts w:eastAsia="SimSun"/>
          <w:sz w:val="20"/>
          <w:szCs w:val="20"/>
        </w:rPr>
        <w:t>y</w:t>
      </w:r>
      <w:r w:rsidRPr="009A130A">
        <w:rPr>
          <w:rFonts w:eastAsia="SimSun"/>
          <w:sz w:val="20"/>
          <w:szCs w:val="20"/>
        </w:rPr>
        <w:t xml:space="preserve"> performs</w:t>
      </w:r>
      <w:r>
        <w:rPr>
          <w:rFonts w:eastAsia="SimSun"/>
          <w:sz w:val="20"/>
          <w:szCs w:val="20"/>
        </w:rPr>
        <w:t xml:space="preserve"> PDCCH</w:t>
      </w:r>
      <w:r w:rsidRPr="009A130A">
        <w:rPr>
          <w:rFonts w:eastAsia="SimSun"/>
          <w:sz w:val="20"/>
          <w:szCs w:val="20"/>
        </w:rPr>
        <w:t xml:space="preserve"> monitoring </w:t>
      </w:r>
      <w:r w:rsidR="00C327E8">
        <w:rPr>
          <w:rFonts w:eastAsia="SimSun"/>
          <w:sz w:val="20"/>
          <w:szCs w:val="20"/>
        </w:rPr>
        <w:t xml:space="preserve">in </w:t>
      </w:r>
      <w:r>
        <w:rPr>
          <w:rFonts w:eastAsia="SimSun"/>
          <w:sz w:val="20"/>
          <w:szCs w:val="20"/>
        </w:rPr>
        <w:t>every two symbols</w:t>
      </w:r>
      <w:r w:rsidR="00C327E8">
        <w:rPr>
          <w:rFonts w:eastAsia="SimSun"/>
          <w:sz w:val="20"/>
          <w:szCs w:val="20"/>
        </w:rPr>
        <w:t xml:space="preserve"> per slot</w:t>
      </w:r>
      <w:r>
        <w:rPr>
          <w:rFonts w:eastAsia="SimSun"/>
          <w:sz w:val="20"/>
          <w:szCs w:val="20"/>
        </w:rPr>
        <w:t xml:space="preserve"> </w:t>
      </w:r>
      <w:r w:rsidR="00C327E8" w:rsidRPr="00C327E8">
        <w:rPr>
          <w:rFonts w:eastAsia="SimSun"/>
          <w:sz w:val="20"/>
          <w:szCs w:val="20"/>
        </w:rPr>
        <w:t>according to the configuration of s</w:t>
      </w:r>
      <w:r w:rsidR="00C327E8" w:rsidRPr="008605A8">
        <w:rPr>
          <w:rFonts w:eastAsia="SimSun"/>
          <w:sz w:val="20"/>
          <w:szCs w:val="20"/>
        </w:rPr>
        <w:t>earch space set</w:t>
      </w:r>
      <w:r w:rsidR="00C327E8">
        <w:rPr>
          <w:rFonts w:eastAsia="SimSun"/>
          <w:sz w:val="20"/>
          <w:szCs w:val="20"/>
        </w:rPr>
        <w:t xml:space="preserve"> #2.</w:t>
      </w:r>
    </w:p>
    <w:p w14:paraId="3AC6D1E5" w14:textId="585D4AA4" w:rsidR="009A130A" w:rsidRPr="00C327E8" w:rsidRDefault="00C327E8" w:rsidP="00E73D83">
      <w:pPr>
        <w:pStyle w:val="ListParagraph"/>
        <w:numPr>
          <w:ilvl w:val="0"/>
          <w:numId w:val="9"/>
        </w:numPr>
        <w:jc w:val="both"/>
        <w:rPr>
          <w:rFonts w:eastAsia="SimSun"/>
          <w:sz w:val="20"/>
          <w:szCs w:val="20"/>
        </w:rPr>
      </w:pPr>
      <w:r w:rsidRPr="009A130A">
        <w:rPr>
          <w:rFonts w:eastAsia="SimSun"/>
          <w:sz w:val="20"/>
          <w:szCs w:val="20"/>
        </w:rPr>
        <w:t>For search space set #</w:t>
      </w:r>
      <w:r>
        <w:rPr>
          <w:rFonts w:eastAsia="SimSun"/>
          <w:sz w:val="20"/>
          <w:szCs w:val="20"/>
        </w:rPr>
        <w:t>3</w:t>
      </w:r>
      <w:r w:rsidRPr="009A130A">
        <w:rPr>
          <w:rFonts w:eastAsia="SimSun"/>
          <w:sz w:val="20"/>
          <w:szCs w:val="20"/>
        </w:rPr>
        <w:t xml:space="preserve">, </w:t>
      </w:r>
      <w:r>
        <w:rPr>
          <w:rFonts w:eastAsia="SimSun"/>
          <w:sz w:val="20"/>
          <w:szCs w:val="20"/>
        </w:rPr>
        <w:t xml:space="preserve">the time offset is set to two slots (including partial slot due to LBT) and the time window is set to four slots. Thus, </w:t>
      </w:r>
      <w:r w:rsidR="00366B9B">
        <w:rPr>
          <w:rFonts w:eastAsia="SimSun"/>
          <w:sz w:val="20"/>
          <w:szCs w:val="20"/>
        </w:rPr>
        <w:t>in slots n+3, n+4, n+5, and n+6</w:t>
      </w:r>
      <w:r>
        <w:rPr>
          <w:rFonts w:eastAsia="SimSun"/>
          <w:sz w:val="20"/>
          <w:szCs w:val="20"/>
        </w:rPr>
        <w:t xml:space="preserve">, </w:t>
      </w:r>
      <w:r w:rsidRPr="009A130A">
        <w:rPr>
          <w:rFonts w:eastAsia="SimSun"/>
          <w:sz w:val="20"/>
          <w:szCs w:val="20"/>
        </w:rPr>
        <w:t>the UE</w:t>
      </w:r>
      <w:r w:rsidRPr="00C327E8">
        <w:rPr>
          <w:rFonts w:eastAsia="SimSun"/>
          <w:sz w:val="20"/>
          <w:szCs w:val="20"/>
        </w:rPr>
        <w:t xml:space="preserve"> </w:t>
      </w:r>
      <w:r w:rsidRPr="009A130A">
        <w:rPr>
          <w:rFonts w:eastAsia="SimSun"/>
          <w:sz w:val="20"/>
          <w:szCs w:val="20"/>
        </w:rPr>
        <w:t>performs</w:t>
      </w:r>
      <w:r>
        <w:rPr>
          <w:rFonts w:eastAsia="SimSun"/>
          <w:sz w:val="20"/>
          <w:szCs w:val="20"/>
        </w:rPr>
        <w:t xml:space="preserve"> PDCCH</w:t>
      </w:r>
      <w:r w:rsidRPr="009A130A">
        <w:rPr>
          <w:rFonts w:eastAsia="SimSun"/>
          <w:sz w:val="20"/>
          <w:szCs w:val="20"/>
        </w:rPr>
        <w:t xml:space="preserve"> monitoring </w:t>
      </w:r>
      <w:r>
        <w:rPr>
          <w:rFonts w:eastAsia="SimSun"/>
          <w:sz w:val="20"/>
          <w:szCs w:val="20"/>
        </w:rPr>
        <w:t xml:space="preserve">in the first symbol per slot </w:t>
      </w:r>
      <w:r w:rsidRPr="00C327E8">
        <w:rPr>
          <w:rFonts w:eastAsia="SimSun"/>
          <w:sz w:val="20"/>
          <w:szCs w:val="20"/>
        </w:rPr>
        <w:t>according to the configuration of s</w:t>
      </w:r>
      <w:r w:rsidRPr="008605A8">
        <w:rPr>
          <w:rFonts w:eastAsia="SimSun"/>
          <w:sz w:val="20"/>
          <w:szCs w:val="20"/>
        </w:rPr>
        <w:t>earch space set</w:t>
      </w:r>
      <w:r>
        <w:rPr>
          <w:rFonts w:eastAsia="SimSun"/>
          <w:sz w:val="20"/>
          <w:szCs w:val="20"/>
        </w:rPr>
        <w:t xml:space="preserve"> #3.</w:t>
      </w:r>
    </w:p>
    <w:p w14:paraId="6A29FC5E" w14:textId="77777777" w:rsidR="00366B9B" w:rsidRDefault="00366B9B" w:rsidP="002B4A6F">
      <w:pPr>
        <w:jc w:val="both"/>
        <w:rPr>
          <w:color w:val="000000" w:themeColor="text1"/>
        </w:rPr>
      </w:pPr>
    </w:p>
    <w:p w14:paraId="7FB836D5" w14:textId="66F55564" w:rsidR="00DB533F" w:rsidRDefault="00D1569B" w:rsidP="009C4EB3">
      <w:r>
        <w:object w:dxaOrig="28020" w:dyaOrig="9706" w14:anchorId="666EEE16">
          <v:shape id="_x0000_i1026" type="#_x0000_t75" style="width:508.55pt;height:176.3pt" o:ole="">
            <v:imagedata r:id="rId13" o:title=""/>
          </v:shape>
          <o:OLEObject Type="Embed" ProgID="Visio.Drawing.15" ShapeID="_x0000_i1026" DrawAspect="Content" ObjectID="_1627482513" r:id="rId14"/>
        </w:object>
      </w:r>
    </w:p>
    <w:p w14:paraId="27192738" w14:textId="7515803F" w:rsidR="001927D6" w:rsidRPr="00C441A2" w:rsidRDefault="00C441A2" w:rsidP="00C441A2">
      <w:pPr>
        <w:pStyle w:val="Caption"/>
        <w:jc w:val="center"/>
        <w:rPr>
          <w:color w:val="000000" w:themeColor="text1"/>
        </w:rPr>
      </w:pPr>
      <w:r>
        <w:t xml:space="preserve">Figure </w:t>
      </w:r>
      <w:r w:rsidR="00E73D83">
        <w:rPr>
          <w:noProof/>
        </w:rPr>
        <w:fldChar w:fldCharType="begin"/>
      </w:r>
      <w:r w:rsidR="00E73D83">
        <w:rPr>
          <w:noProof/>
        </w:rPr>
        <w:instrText xml:space="preserve"> SEQ Figure \* ARABIC </w:instrText>
      </w:r>
      <w:r w:rsidR="00E73D83">
        <w:rPr>
          <w:noProof/>
        </w:rPr>
        <w:fldChar w:fldCharType="separate"/>
      </w:r>
      <w:r>
        <w:rPr>
          <w:noProof/>
        </w:rPr>
        <w:t>2</w:t>
      </w:r>
      <w:r w:rsidR="00E73D83">
        <w:rPr>
          <w:noProof/>
        </w:rPr>
        <w:fldChar w:fldCharType="end"/>
      </w:r>
      <w:r>
        <w:t>:</w:t>
      </w:r>
      <w:r w:rsidRPr="00C441A2">
        <w:rPr>
          <w:color w:val="000000" w:themeColor="text1"/>
        </w:rPr>
        <w:t xml:space="preserve"> </w:t>
      </w:r>
      <w:r w:rsidRPr="00D1569B">
        <w:rPr>
          <w:color w:val="000000" w:themeColor="text1"/>
        </w:rPr>
        <w:t xml:space="preserve">Examples of </w:t>
      </w:r>
      <w:r w:rsidRPr="00D1569B">
        <w:rPr>
          <w:color w:val="000000" w:themeColor="text1"/>
          <w:lang w:eastAsia="zh-TW"/>
        </w:rPr>
        <w:t>activating/deactivating search space sets in different phases</w:t>
      </w:r>
    </w:p>
    <w:p w14:paraId="111C7DB6" w14:textId="3480B710" w:rsidR="00C73A89" w:rsidRDefault="00C73A89" w:rsidP="00C73A89">
      <w:pPr>
        <w:spacing w:before="120"/>
        <w:jc w:val="both"/>
        <w:rPr>
          <w:b/>
          <w:color w:val="000000" w:themeColor="text1"/>
        </w:rPr>
      </w:pPr>
      <w:bookmarkStart w:id="10" w:name="_Ref7786121"/>
      <w:r w:rsidRPr="00C73A89">
        <w:rPr>
          <w:b/>
        </w:rPr>
        <w:t xml:space="preserve">Proposal </w:t>
      </w:r>
      <w:r w:rsidRPr="00C73A89">
        <w:rPr>
          <w:b/>
        </w:rPr>
        <w:fldChar w:fldCharType="begin"/>
      </w:r>
      <w:r w:rsidRPr="00C73A89">
        <w:rPr>
          <w:b/>
        </w:rPr>
        <w:instrText xml:space="preserve"> SEQ Proposal \* ARABIC </w:instrText>
      </w:r>
      <w:r w:rsidRPr="00C73A89">
        <w:rPr>
          <w:b/>
        </w:rPr>
        <w:fldChar w:fldCharType="separate"/>
      </w:r>
      <w:r w:rsidR="00501F53">
        <w:rPr>
          <w:b/>
          <w:noProof/>
        </w:rPr>
        <w:t>5</w:t>
      </w:r>
      <w:r w:rsidRPr="00C73A89">
        <w:rPr>
          <w:b/>
        </w:rPr>
        <w:fldChar w:fldCharType="end"/>
      </w:r>
      <w:r w:rsidRPr="00C73A89">
        <w:rPr>
          <w:b/>
        </w:rPr>
        <w:t>:</w:t>
      </w:r>
      <w:r w:rsidRPr="00C73A89">
        <w:rPr>
          <w:b/>
          <w:color w:val="000000" w:themeColor="text1"/>
        </w:rPr>
        <w:t xml:space="preserve"> To support dynamic PDCCH monitoring for NR-U operation, it would be necessary to introduce a type of</w:t>
      </w:r>
      <w:r w:rsidRPr="00EE3477">
        <w:rPr>
          <w:b/>
          <w:color w:val="000000" w:themeColor="text1"/>
        </w:rPr>
        <w:t xml:space="preserve"> search space set that can be activated</w:t>
      </w:r>
      <w:r>
        <w:rPr>
          <w:b/>
          <w:color w:val="000000" w:themeColor="text1"/>
        </w:rPr>
        <w:t>/deactivated</w:t>
      </w:r>
      <w:r>
        <w:rPr>
          <w:b/>
          <w:color w:val="000000" w:themeColor="text1"/>
          <w:lang w:eastAsia="zh-TW"/>
        </w:rPr>
        <w:t>.</w:t>
      </w:r>
      <w:bookmarkEnd w:id="10"/>
    </w:p>
    <w:p w14:paraId="0D0F7A5A" w14:textId="77777777" w:rsidR="00C73A89" w:rsidRDefault="00C73A89" w:rsidP="00E73D83">
      <w:pPr>
        <w:pStyle w:val="ListParagraph"/>
        <w:numPr>
          <w:ilvl w:val="0"/>
          <w:numId w:val="10"/>
        </w:numPr>
        <w:ind w:left="851" w:hanging="284"/>
        <w:jc w:val="both"/>
        <w:rPr>
          <w:rFonts w:eastAsia="PMingLiU"/>
          <w:b/>
          <w:color w:val="000000" w:themeColor="text1"/>
          <w:sz w:val="20"/>
          <w:szCs w:val="20"/>
          <w:lang w:eastAsia="en-US"/>
        </w:rPr>
      </w:pPr>
      <w:r w:rsidRPr="001075C6">
        <w:rPr>
          <w:rFonts w:eastAsia="PMingLiU"/>
          <w:b/>
          <w:color w:val="000000" w:themeColor="text1"/>
          <w:sz w:val="20"/>
          <w:szCs w:val="20"/>
          <w:lang w:eastAsia="en-US"/>
        </w:rPr>
        <w:t>UE doesn’t perform PDCCH monitoring</w:t>
      </w:r>
      <w:r w:rsidRPr="001075C6">
        <w:rPr>
          <w:rFonts w:eastAsia="PMingLiU" w:hint="eastAsia"/>
          <w:b/>
          <w:color w:val="000000" w:themeColor="text1"/>
          <w:sz w:val="20"/>
          <w:szCs w:val="20"/>
          <w:lang w:eastAsia="en-US"/>
        </w:rPr>
        <w:t xml:space="preserve"> for </w:t>
      </w:r>
      <w:r>
        <w:rPr>
          <w:rFonts w:eastAsia="PMingLiU"/>
          <w:b/>
          <w:color w:val="000000" w:themeColor="text1"/>
          <w:sz w:val="20"/>
          <w:szCs w:val="20"/>
          <w:lang w:eastAsia="en-US"/>
        </w:rPr>
        <w:t>a non-</w:t>
      </w:r>
      <w:r w:rsidRPr="001075C6">
        <w:rPr>
          <w:rFonts w:eastAsia="PMingLiU"/>
          <w:b/>
          <w:color w:val="000000" w:themeColor="text1"/>
          <w:sz w:val="20"/>
          <w:szCs w:val="20"/>
          <w:lang w:eastAsia="en-US"/>
        </w:rPr>
        <w:t>activated</w:t>
      </w:r>
      <w:r w:rsidRPr="001075C6">
        <w:rPr>
          <w:rFonts w:eastAsia="PMingLiU" w:hint="eastAsia"/>
          <w:b/>
          <w:color w:val="000000" w:themeColor="text1"/>
          <w:sz w:val="20"/>
          <w:szCs w:val="20"/>
          <w:lang w:eastAsia="en-US"/>
        </w:rPr>
        <w:t xml:space="preserve"> </w:t>
      </w:r>
      <w:r w:rsidRPr="001075C6">
        <w:rPr>
          <w:rFonts w:eastAsia="PMingLiU"/>
          <w:b/>
          <w:color w:val="000000" w:themeColor="text1"/>
          <w:sz w:val="20"/>
          <w:szCs w:val="20"/>
          <w:lang w:eastAsia="en-US"/>
        </w:rPr>
        <w:t>search space set</w:t>
      </w:r>
      <w:r>
        <w:rPr>
          <w:rFonts w:eastAsia="PMingLiU"/>
          <w:b/>
          <w:color w:val="000000" w:themeColor="text1"/>
          <w:sz w:val="20"/>
          <w:szCs w:val="20"/>
          <w:lang w:eastAsia="en-US"/>
        </w:rPr>
        <w:t>.</w:t>
      </w:r>
    </w:p>
    <w:p w14:paraId="25D57566" w14:textId="77777777" w:rsidR="00C73A89" w:rsidRPr="00E73D53" w:rsidRDefault="00C73A89" w:rsidP="00E73D83">
      <w:pPr>
        <w:pStyle w:val="ListParagraph"/>
        <w:numPr>
          <w:ilvl w:val="0"/>
          <w:numId w:val="10"/>
        </w:numPr>
        <w:spacing w:before="120"/>
        <w:ind w:left="851" w:hanging="284"/>
        <w:jc w:val="both"/>
        <w:rPr>
          <w:rFonts w:eastAsia="PMingLiU"/>
          <w:b/>
          <w:color w:val="000000" w:themeColor="text1"/>
          <w:sz w:val="20"/>
          <w:szCs w:val="20"/>
          <w:lang w:eastAsia="en-US"/>
        </w:rPr>
      </w:pPr>
      <w:r>
        <w:rPr>
          <w:rFonts w:eastAsia="PMingLiU"/>
          <w:b/>
          <w:color w:val="000000" w:themeColor="text1"/>
          <w:sz w:val="20"/>
          <w:szCs w:val="20"/>
          <w:lang w:eastAsia="zh-TW"/>
        </w:rPr>
        <w:t>A</w:t>
      </w:r>
      <w:r>
        <w:rPr>
          <w:rFonts w:eastAsia="PMingLiU" w:hint="eastAsia"/>
          <w:b/>
          <w:color w:val="000000" w:themeColor="text1"/>
          <w:sz w:val="20"/>
          <w:szCs w:val="20"/>
          <w:lang w:eastAsia="zh-TW"/>
        </w:rPr>
        <w:t xml:space="preserve"> </w:t>
      </w:r>
      <w:r w:rsidRPr="001075C6">
        <w:rPr>
          <w:rFonts w:eastAsia="PMingLiU"/>
          <w:b/>
          <w:color w:val="000000" w:themeColor="text1"/>
          <w:sz w:val="20"/>
          <w:szCs w:val="20"/>
          <w:lang w:eastAsia="en-US"/>
        </w:rPr>
        <w:t>search space set</w:t>
      </w:r>
      <w:r>
        <w:rPr>
          <w:rFonts w:eastAsia="PMingLiU"/>
          <w:b/>
          <w:color w:val="000000" w:themeColor="text1"/>
          <w:sz w:val="20"/>
          <w:szCs w:val="20"/>
          <w:lang w:eastAsia="en-US"/>
        </w:rPr>
        <w:t xml:space="preserve"> can be activated </w:t>
      </w:r>
      <w:r w:rsidRPr="00C60B90">
        <w:rPr>
          <w:rFonts w:eastAsia="PMingLiU"/>
          <w:b/>
          <w:color w:val="000000" w:themeColor="text1"/>
          <w:sz w:val="20"/>
          <w:szCs w:val="20"/>
          <w:lang w:eastAsia="en-US"/>
        </w:rPr>
        <w:t>by other signal</w:t>
      </w:r>
      <w:r>
        <w:rPr>
          <w:rFonts w:eastAsia="PMingLiU" w:hint="eastAsia"/>
          <w:b/>
          <w:color w:val="000000" w:themeColor="text1"/>
          <w:sz w:val="20"/>
          <w:szCs w:val="20"/>
          <w:lang w:eastAsia="zh-TW"/>
        </w:rPr>
        <w:t>/channel</w:t>
      </w:r>
      <w:r w:rsidRPr="00C60B90">
        <w:rPr>
          <w:rFonts w:eastAsia="PMingLiU"/>
          <w:b/>
          <w:color w:val="000000" w:themeColor="text1"/>
          <w:sz w:val="20"/>
          <w:szCs w:val="20"/>
          <w:lang w:eastAsia="en-US"/>
        </w:rPr>
        <w:t xml:space="preserve"> (e.g. </w:t>
      </w:r>
      <w:r>
        <w:rPr>
          <w:rFonts w:eastAsia="PMingLiU"/>
          <w:b/>
          <w:color w:val="000000" w:themeColor="text1"/>
          <w:sz w:val="20"/>
          <w:szCs w:val="20"/>
          <w:lang w:eastAsia="en-US"/>
        </w:rPr>
        <w:t>initial signal</w:t>
      </w:r>
      <w:r w:rsidRPr="00C60B90">
        <w:rPr>
          <w:rFonts w:eastAsia="PMingLiU"/>
          <w:b/>
          <w:color w:val="000000" w:themeColor="text1"/>
          <w:sz w:val="20"/>
          <w:szCs w:val="20"/>
          <w:lang w:eastAsia="en-US"/>
        </w:rPr>
        <w:t>,</w:t>
      </w:r>
      <w:r>
        <w:rPr>
          <w:rFonts w:eastAsia="PMingLiU"/>
          <w:b/>
          <w:color w:val="000000" w:themeColor="text1"/>
          <w:sz w:val="20"/>
          <w:szCs w:val="20"/>
          <w:lang w:eastAsia="en-US"/>
        </w:rPr>
        <w:t xml:space="preserve"> GC-PDCCH, </w:t>
      </w:r>
      <w:r w:rsidRPr="00C60B90">
        <w:rPr>
          <w:rFonts w:eastAsia="PMingLiU"/>
          <w:b/>
          <w:color w:val="000000" w:themeColor="text1"/>
          <w:sz w:val="20"/>
          <w:szCs w:val="20"/>
          <w:lang w:eastAsia="en-US"/>
        </w:rPr>
        <w:t>etc.)</w:t>
      </w:r>
      <w:r>
        <w:rPr>
          <w:rFonts w:eastAsia="PMingLiU"/>
          <w:b/>
          <w:color w:val="000000" w:themeColor="text1"/>
          <w:sz w:val="20"/>
          <w:szCs w:val="20"/>
          <w:lang w:eastAsia="en-US"/>
        </w:rPr>
        <w:t xml:space="preserve"> immediately, or </w:t>
      </w:r>
      <w:r>
        <w:rPr>
          <w:rFonts w:eastAsia="PMingLiU" w:hint="eastAsia"/>
          <w:b/>
          <w:color w:val="000000" w:themeColor="text1"/>
          <w:sz w:val="20"/>
          <w:szCs w:val="20"/>
          <w:lang w:eastAsia="en-US"/>
        </w:rPr>
        <w:t>a</w:t>
      </w:r>
      <w:r>
        <w:rPr>
          <w:rFonts w:eastAsia="PMingLiU"/>
          <w:b/>
          <w:color w:val="000000" w:themeColor="text1"/>
          <w:sz w:val="20"/>
          <w:szCs w:val="20"/>
          <w:lang w:eastAsia="en-US"/>
        </w:rPr>
        <w:t>fter a time offset configured/indicated by gNB or determined based on a pre-defined rule.</w:t>
      </w:r>
    </w:p>
    <w:p w14:paraId="0C825622" w14:textId="588094F6" w:rsidR="00BF038A" w:rsidRPr="00C73A89" w:rsidRDefault="00C73A89" w:rsidP="00E73D83">
      <w:pPr>
        <w:pStyle w:val="ListParagraph"/>
        <w:numPr>
          <w:ilvl w:val="0"/>
          <w:numId w:val="10"/>
        </w:numPr>
        <w:spacing w:before="120"/>
        <w:ind w:left="851" w:hanging="284"/>
        <w:jc w:val="both"/>
        <w:rPr>
          <w:rFonts w:eastAsia="PMingLiU"/>
          <w:b/>
          <w:color w:val="000000" w:themeColor="text1"/>
          <w:sz w:val="20"/>
          <w:szCs w:val="20"/>
          <w:lang w:eastAsia="en-US"/>
        </w:rPr>
      </w:pPr>
      <w:r>
        <w:rPr>
          <w:rFonts w:eastAsia="PMingLiU"/>
          <w:b/>
          <w:color w:val="000000" w:themeColor="text1"/>
          <w:sz w:val="20"/>
          <w:szCs w:val="20"/>
          <w:lang w:eastAsia="en-US"/>
        </w:rPr>
        <w:t>The duration of an</w:t>
      </w:r>
      <w:r w:rsidRPr="000E191E">
        <w:rPr>
          <w:rFonts w:eastAsia="PMingLiU"/>
          <w:b/>
          <w:color w:val="000000" w:themeColor="text1"/>
          <w:sz w:val="20"/>
          <w:szCs w:val="20"/>
          <w:lang w:eastAsia="en-US"/>
        </w:rPr>
        <w:t xml:space="preserve"> </w:t>
      </w:r>
      <w:r w:rsidRPr="000E191E">
        <w:rPr>
          <w:rFonts w:eastAsia="PMingLiU" w:hint="eastAsia"/>
          <w:b/>
          <w:color w:val="000000" w:themeColor="text1"/>
          <w:sz w:val="20"/>
          <w:szCs w:val="20"/>
          <w:lang w:eastAsia="en-US"/>
        </w:rPr>
        <w:t xml:space="preserve">activation </w:t>
      </w:r>
      <w:r>
        <w:rPr>
          <w:rFonts w:eastAsia="PMingLiU"/>
          <w:b/>
          <w:color w:val="000000" w:themeColor="text1"/>
          <w:sz w:val="20"/>
          <w:szCs w:val="20"/>
          <w:lang w:eastAsia="en-US"/>
        </w:rPr>
        <w:t>of a search space set can be indicated/configured by gNB or determined based on a pre-defined rule.</w:t>
      </w:r>
    </w:p>
    <w:p w14:paraId="63F67734" w14:textId="77777777" w:rsidR="005369B7" w:rsidRPr="00715548" w:rsidRDefault="005369B7" w:rsidP="005369B7">
      <w:pPr>
        <w:pStyle w:val="Heading1"/>
        <w:spacing w:after="120"/>
        <w:ind w:right="288"/>
        <w:jc w:val="both"/>
        <w:rPr>
          <w:color w:val="000000" w:themeColor="text1"/>
        </w:rPr>
      </w:pPr>
      <w:r>
        <w:rPr>
          <w:color w:val="000000" w:themeColor="text1"/>
        </w:rPr>
        <w:t>DL Transmission Burst Detection</w:t>
      </w:r>
    </w:p>
    <w:p w14:paraId="3DCA583D" w14:textId="484223CE" w:rsidR="005369B7" w:rsidRDefault="005369B7" w:rsidP="00642498">
      <w:pPr>
        <w:jc w:val="both"/>
      </w:pPr>
      <w:r>
        <w:rPr>
          <w:color w:val="000000" w:themeColor="text1"/>
        </w:rPr>
        <w:t xml:space="preserve">In order to reduce UE power consumption and PDCCH monitoring complexity (as stated in the previous section), it is necessary to define a signal (i.e., the initial signal) for an UE to identify the starting point of a DL transmission burst (i.e., gNB initiated COT). </w:t>
      </w:r>
    </w:p>
    <w:p w14:paraId="3182FC14" w14:textId="77777777" w:rsidR="00CB0E11" w:rsidRDefault="00642498" w:rsidP="005369B7">
      <w:pPr>
        <w:jc w:val="both"/>
      </w:pPr>
      <w:r>
        <w:t>There</w:t>
      </w:r>
      <w:r w:rsidR="005369B7">
        <w:t xml:space="preserve"> are several candidates that can be used as an initial signal. Examples include NR PSS </w:t>
      </w:r>
      <w:r>
        <w:t xml:space="preserve">like signal </w:t>
      </w:r>
      <w:r w:rsidR="005369B7">
        <w:t xml:space="preserve">and NR PDCCH DMRS. In the case when PDCCH DMRS is present in a gNB initiated COT, we may use it for transmission burst detection. </w:t>
      </w:r>
      <w:r w:rsidR="00CB0E11">
        <w:t xml:space="preserve">Two types of PDCCH DMRS could be configured in NR release 15: </w:t>
      </w:r>
    </w:p>
    <w:p w14:paraId="16991973" w14:textId="0A2C4D7A" w:rsidR="0050427A" w:rsidRPr="0050427A" w:rsidRDefault="0050427A" w:rsidP="00E73D83">
      <w:pPr>
        <w:pStyle w:val="ListParagraph"/>
        <w:numPr>
          <w:ilvl w:val="0"/>
          <w:numId w:val="11"/>
        </w:numPr>
        <w:jc w:val="both"/>
        <w:rPr>
          <w:sz w:val="20"/>
          <w:szCs w:val="20"/>
        </w:rPr>
      </w:pPr>
      <w:r>
        <w:rPr>
          <w:sz w:val="20"/>
          <w:szCs w:val="20"/>
        </w:rPr>
        <w:t>W</w:t>
      </w:r>
      <w:r w:rsidR="00CB0E11" w:rsidRPr="0050427A">
        <w:rPr>
          <w:sz w:val="20"/>
          <w:szCs w:val="20"/>
        </w:rPr>
        <w:t xml:space="preserve">hen the higher-layer parameter </w:t>
      </w:r>
      <w:r w:rsidR="00CB0E11" w:rsidRPr="0050427A">
        <w:rPr>
          <w:i/>
          <w:sz w:val="20"/>
          <w:szCs w:val="20"/>
        </w:rPr>
        <w:t xml:space="preserve">precoderGranularity </w:t>
      </w:r>
      <w:r w:rsidR="00CB0E11" w:rsidRPr="0050427A">
        <w:rPr>
          <w:sz w:val="20"/>
          <w:szCs w:val="20"/>
        </w:rPr>
        <w:t xml:space="preserve">equals </w:t>
      </w:r>
      <w:r w:rsidR="00CB0E11" w:rsidRPr="0050427A">
        <w:rPr>
          <w:i/>
          <w:sz w:val="20"/>
          <w:szCs w:val="20"/>
        </w:rPr>
        <w:t>sameAsREG-bundle</w:t>
      </w:r>
      <w:r w:rsidR="00CB0E11" w:rsidRPr="0050427A">
        <w:rPr>
          <w:sz w:val="20"/>
          <w:szCs w:val="20"/>
        </w:rPr>
        <w:t xml:space="preserve">, the UE can only assume PDCCH DMRS to be available within the resource element groups constituting the PDCCH the UE attempts to decode. </w:t>
      </w:r>
    </w:p>
    <w:p w14:paraId="2A06AA89" w14:textId="01BFCC39" w:rsidR="00CB0E11" w:rsidRDefault="0050427A" w:rsidP="00E73D83">
      <w:pPr>
        <w:pStyle w:val="ListParagraph"/>
        <w:numPr>
          <w:ilvl w:val="0"/>
          <w:numId w:val="11"/>
        </w:numPr>
        <w:jc w:val="both"/>
        <w:rPr>
          <w:sz w:val="20"/>
          <w:szCs w:val="20"/>
        </w:rPr>
      </w:pPr>
      <w:r>
        <w:rPr>
          <w:sz w:val="20"/>
          <w:szCs w:val="20"/>
        </w:rPr>
        <w:lastRenderedPageBreak/>
        <w:t>When</w:t>
      </w:r>
      <w:r w:rsidR="00CB0E11" w:rsidRPr="0050427A">
        <w:rPr>
          <w:sz w:val="20"/>
          <w:szCs w:val="20"/>
        </w:rPr>
        <w:t xml:space="preserve"> the higher-layer parameter </w:t>
      </w:r>
      <w:r w:rsidR="00CB0E11" w:rsidRPr="0050427A">
        <w:rPr>
          <w:i/>
          <w:sz w:val="20"/>
          <w:szCs w:val="20"/>
        </w:rPr>
        <w:t>precoderGranularity</w:t>
      </w:r>
      <w:r w:rsidR="00CB0E11" w:rsidRPr="0050427A" w:rsidDel="001F221A">
        <w:rPr>
          <w:i/>
          <w:sz w:val="20"/>
          <w:szCs w:val="20"/>
        </w:rPr>
        <w:t xml:space="preserve"> </w:t>
      </w:r>
      <w:r w:rsidR="00CB0E11" w:rsidRPr="0050427A">
        <w:rPr>
          <w:sz w:val="20"/>
          <w:szCs w:val="20"/>
        </w:rPr>
        <w:t xml:space="preserve">equals </w:t>
      </w:r>
      <w:r w:rsidR="00CB0E11" w:rsidRPr="0050427A">
        <w:rPr>
          <w:i/>
          <w:sz w:val="20"/>
          <w:szCs w:val="20"/>
        </w:rPr>
        <w:t>allContiguousRBs</w:t>
      </w:r>
      <w:r w:rsidR="00CB0E11" w:rsidRPr="0050427A">
        <w:rPr>
          <w:sz w:val="20"/>
          <w:szCs w:val="20"/>
        </w:rPr>
        <w:t>, the UE may assume PDCCH DMRS to be available for all resource-element groups within the set of contiguous resource blocks in the CORESET where the UE attempts to decode the PDCCH</w:t>
      </w:r>
      <w:r>
        <w:rPr>
          <w:sz w:val="20"/>
          <w:szCs w:val="20"/>
        </w:rPr>
        <w:t>.</w:t>
      </w:r>
    </w:p>
    <w:p w14:paraId="144643B6" w14:textId="412B9E4E" w:rsidR="00C73A89" w:rsidRDefault="0050427A" w:rsidP="0050427A">
      <w:pPr>
        <w:pStyle w:val="ListParagraph"/>
        <w:ind w:left="0"/>
        <w:jc w:val="both"/>
        <w:rPr>
          <w:sz w:val="20"/>
          <w:szCs w:val="20"/>
        </w:rPr>
      </w:pPr>
      <w:r>
        <w:rPr>
          <w:sz w:val="20"/>
          <w:szCs w:val="20"/>
        </w:rPr>
        <w:t xml:space="preserve">For the first configuration, an UE will need to do “blind PDCCH DMRS detection” based on all possible PDCCH allocation hypothesis. This </w:t>
      </w:r>
      <w:r w:rsidR="00924490">
        <w:rPr>
          <w:sz w:val="20"/>
          <w:szCs w:val="20"/>
        </w:rPr>
        <w:t>implies high UE implementation complexity. Furthermore, in the case when the allocated PDCCH has relatively small aggregation level, the corresponding PDCCH DMRS will not be able to provide reliable detection due to small sequence length.</w:t>
      </w:r>
      <w:r w:rsidR="00C73A89">
        <w:rPr>
          <w:sz w:val="20"/>
          <w:szCs w:val="20"/>
        </w:rPr>
        <w:t xml:space="preserve"> It is therefore reasonable to have the following proposal:</w:t>
      </w:r>
    </w:p>
    <w:p w14:paraId="2EB3CF3B" w14:textId="6BC7541D" w:rsidR="00C73A89" w:rsidRDefault="00C73A89" w:rsidP="00C73A89">
      <w:pPr>
        <w:pStyle w:val="Caption"/>
      </w:pPr>
      <w:bookmarkStart w:id="11" w:name="_Ref7786131"/>
      <w:r>
        <w:t xml:space="preserve">Proposal </w:t>
      </w:r>
      <w:r w:rsidR="00E73D83">
        <w:rPr>
          <w:noProof/>
        </w:rPr>
        <w:fldChar w:fldCharType="begin"/>
      </w:r>
      <w:r w:rsidR="00E73D83">
        <w:rPr>
          <w:noProof/>
        </w:rPr>
        <w:instrText xml:space="preserve"> SEQ Proposal \* ARABIC </w:instrText>
      </w:r>
      <w:r w:rsidR="00E73D83">
        <w:rPr>
          <w:noProof/>
        </w:rPr>
        <w:fldChar w:fldCharType="separate"/>
      </w:r>
      <w:r w:rsidR="00501F53">
        <w:rPr>
          <w:noProof/>
        </w:rPr>
        <w:t>6</w:t>
      </w:r>
      <w:r w:rsidR="00E73D83">
        <w:rPr>
          <w:noProof/>
        </w:rPr>
        <w:fldChar w:fldCharType="end"/>
      </w:r>
      <w:r>
        <w:t>: For NR-U DL transmission burst detection, an UE may assume</w:t>
      </w:r>
      <w:r w:rsidR="00C1341E">
        <w:t xml:space="preserve"> PDCCH DMRS is available for </w:t>
      </w:r>
      <w:r w:rsidR="00C1341E" w:rsidRPr="00C1341E">
        <w:t>all resource-element groups within the set of contiguous resource blocks in the CORESET where the UE attempts to decode the PDCCH</w:t>
      </w:r>
      <w:r w:rsidR="00C1341E">
        <w:t>.</w:t>
      </w:r>
      <w:bookmarkEnd w:id="11"/>
    </w:p>
    <w:p w14:paraId="45F3DFE5" w14:textId="08D1C455" w:rsidR="005369B7" w:rsidRDefault="005369B7" w:rsidP="005369B7">
      <w:pPr>
        <w:jc w:val="both"/>
      </w:pPr>
      <w:r>
        <w:t xml:space="preserve">Simulation is performed to verify the performance of PDCCH DMRS as an initial signal for COT detection. Specifically, we evaluate the miss detection rate and false alarm rate for the scenarios listed in Table 3. As can be seen from </w:t>
      </w:r>
      <w:r>
        <w:fldChar w:fldCharType="begin"/>
      </w:r>
      <w:r>
        <w:instrText xml:space="preserve"> REF _Ref4765417 \h </w:instrText>
      </w:r>
      <w:r>
        <w:fldChar w:fldCharType="separate"/>
      </w:r>
      <w:r w:rsidR="00BC03E7">
        <w:t xml:space="preserve">Table </w:t>
      </w:r>
      <w:r w:rsidR="00BC03E7">
        <w:rPr>
          <w:noProof/>
        </w:rPr>
        <w:t>1</w:t>
      </w:r>
      <w:r>
        <w:fldChar w:fldCharType="end"/>
      </w:r>
      <w:r>
        <w:t>, we assume that the PDCCH DMRS is configured for 50 PRBs</w:t>
      </w:r>
      <w:r w:rsidR="00E23C5D">
        <w:t xml:space="preserve"> and 25 PRBs</w:t>
      </w:r>
      <w:r>
        <w:t>, cor</w:t>
      </w:r>
      <w:r w:rsidR="00E23C5D">
        <w:t>responding to 20MHz and 10MHz CORESET configurations respectively</w:t>
      </w:r>
      <w:r>
        <w:t xml:space="preserve">. For channel model, we use TDL-C-100ns channel, which reflects the fact that a typical NR-U serving cell has relatively smaller cell size. </w:t>
      </w:r>
      <w:r w:rsidR="00E23C5D">
        <w:t>Coherent</w:t>
      </w:r>
      <w:r>
        <w:t xml:space="preserve">, </w:t>
      </w:r>
      <w:r w:rsidR="00E23C5D">
        <w:t>MRC</w:t>
      </w:r>
      <w:r>
        <w:t xml:space="preserve"> based detector is implemented at the UE side </w:t>
      </w:r>
      <w:r w:rsidR="00E23C5D">
        <w:t>assuming 2 RX antennas</w:t>
      </w:r>
      <w:r>
        <w:t xml:space="preserve">. </w:t>
      </w:r>
      <w:r w:rsidR="00E23C5D">
        <w:t xml:space="preserve">The effect of AGC is also taken into account via normalizing the </w:t>
      </w:r>
      <w:r w:rsidR="005920D3">
        <w:t>received signal</w:t>
      </w:r>
      <w:r w:rsidR="00E23C5D">
        <w:t xml:space="preserve"> using RSSI</w:t>
      </w:r>
      <w:r w:rsidR="005C3CD2">
        <w:t xml:space="preserve"> per OFDM symbol</w:t>
      </w:r>
      <w:r w:rsidR="00E23C5D">
        <w:t xml:space="preserve">. </w:t>
      </w:r>
      <w:r w:rsidR="005920D3">
        <w:t>Channel is estimated via PDCCH DMRS, assuming the channel delay profile length is smaller than the length of CP.</w:t>
      </w:r>
    </w:p>
    <w:p w14:paraId="1A744EC5" w14:textId="77777777" w:rsidR="00322D6E" w:rsidRDefault="005369B7" w:rsidP="005369B7">
      <w:pPr>
        <w:jc w:val="both"/>
      </w:pPr>
      <w:r>
        <w:t xml:space="preserve">In general, when an UE is detecting a DL burst transmission, it could face three different scenarios. The first scenario is when the channel is vacant, i.e., no one is transmitting. In this case, the received signal is just thermal noise, and the false alarm rate is defined as the probability that the receiver declares the presence of PDCCH DMRS. </w:t>
      </w:r>
      <w:r w:rsidR="005C3CD2">
        <w:t xml:space="preserve">The second scenario is when the channel is occupied (by either the serving cell or other devices), but the symbol under detection does not carry the desired PDCCH DMRS. In this case, the false alarm rate is defined as the probability that the receiver declares the presence of PDCCH DMRS. </w:t>
      </w:r>
      <w:r>
        <w:t xml:space="preserve">The </w:t>
      </w:r>
      <w:r w:rsidR="005C3CD2">
        <w:t>third</w:t>
      </w:r>
      <w:r>
        <w:t xml:space="preserve"> scenario is when the OFDM symbol under detection carries the desired PDCCH DMRS, i.e., this is the first OFDM symbol of a DL transmission burst from the serving cell. In this case, the miss detection rate is defined as the probability that the receiver declares no PDCCH DMRS is detected. </w:t>
      </w:r>
    </w:p>
    <w:p w14:paraId="37E12989" w14:textId="1CC6C4AF" w:rsidR="005369B7" w:rsidRDefault="005C3CD2" w:rsidP="005369B7">
      <w:pPr>
        <w:jc w:val="both"/>
      </w:pPr>
      <w:r>
        <w:t xml:space="preserve">Note that due to the effect of AGC normalization, the false alarm rate </w:t>
      </w:r>
      <m:oMath>
        <m:sSub>
          <m:sSubPr>
            <m:ctrlPr>
              <w:rPr>
                <w:rFonts w:ascii="Cambria Math" w:hAnsi="Cambria Math"/>
                <w:i/>
              </w:rPr>
            </m:ctrlPr>
          </m:sSubPr>
          <m:e>
            <m:r>
              <w:rPr>
                <w:rFonts w:ascii="Cambria Math" w:hAnsi="Cambria Math"/>
              </w:rPr>
              <m:t>P</m:t>
            </m:r>
          </m:e>
          <m:sub>
            <m:r>
              <w:rPr>
                <w:rFonts w:ascii="Cambria Math" w:hAnsi="Cambria Math"/>
              </w:rPr>
              <m:t>f</m:t>
            </m:r>
          </m:sub>
        </m:sSub>
      </m:oMath>
      <w:r w:rsidR="00322D6E">
        <w:t xml:space="preserve"> </w:t>
      </w:r>
      <w:r>
        <w:t xml:space="preserve">is </w:t>
      </w:r>
      <w:r w:rsidR="00322D6E">
        <w:t xml:space="preserve">roughly independent of the SNR. Furthermore, the false alarm events corresponding to the first two scenarios described above also behaves like white Gaussian process, leading to similar (indistinguishable) </w:t>
      </w:r>
      <m:oMath>
        <m:sSub>
          <m:sSubPr>
            <m:ctrlPr>
              <w:rPr>
                <w:rFonts w:ascii="Cambria Math" w:hAnsi="Cambria Math"/>
                <w:i/>
              </w:rPr>
            </m:ctrlPr>
          </m:sSubPr>
          <m:e>
            <m:r>
              <w:rPr>
                <w:rFonts w:ascii="Cambria Math" w:hAnsi="Cambria Math"/>
              </w:rPr>
              <m:t>P</m:t>
            </m:r>
          </m:e>
          <m:sub>
            <m:r>
              <w:rPr>
                <w:rFonts w:ascii="Cambria Math" w:hAnsi="Cambria Math"/>
              </w:rPr>
              <m:t>f</m:t>
            </m:r>
          </m:sub>
        </m:sSub>
      </m:oMath>
      <w:r w:rsidR="00322D6E">
        <w:t xml:space="preserve"> curves.</w:t>
      </w:r>
      <w:r w:rsidR="00252B53">
        <w:t xml:space="preserve"> We therefore use a single </w:t>
      </w:r>
      <m:oMath>
        <m:sSub>
          <m:sSubPr>
            <m:ctrlPr>
              <w:rPr>
                <w:rFonts w:ascii="Cambria Math" w:hAnsi="Cambria Math"/>
                <w:i/>
              </w:rPr>
            </m:ctrlPr>
          </m:sSubPr>
          <m:e>
            <m:r>
              <w:rPr>
                <w:rFonts w:ascii="Cambria Math" w:hAnsi="Cambria Math"/>
              </w:rPr>
              <m:t>P</m:t>
            </m:r>
          </m:e>
          <m:sub>
            <m:r>
              <w:rPr>
                <w:rFonts w:ascii="Cambria Math" w:hAnsi="Cambria Math"/>
              </w:rPr>
              <m:t>f</m:t>
            </m:r>
          </m:sub>
        </m:sSub>
      </m:oMath>
      <w:r w:rsidR="00252B53">
        <w:t xml:space="preserve"> curve for both false alarm scenarios, and for all simulated SNRs.</w:t>
      </w:r>
    </w:p>
    <w:p w14:paraId="54034256" w14:textId="77777777" w:rsidR="005369B7" w:rsidRDefault="005369B7" w:rsidP="005369B7">
      <w:pPr>
        <w:pStyle w:val="Caption"/>
        <w:jc w:val="center"/>
      </w:pPr>
      <w:bookmarkStart w:id="12" w:name="_Ref4765417"/>
      <w:r>
        <w:t xml:space="preserve">Table </w:t>
      </w:r>
      <w:r>
        <w:rPr>
          <w:noProof/>
        </w:rPr>
        <w:fldChar w:fldCharType="begin"/>
      </w:r>
      <w:r>
        <w:rPr>
          <w:noProof/>
        </w:rPr>
        <w:instrText xml:space="preserve"> SEQ Table \* ARABIC </w:instrText>
      </w:r>
      <w:r>
        <w:rPr>
          <w:noProof/>
        </w:rPr>
        <w:fldChar w:fldCharType="separate"/>
      </w:r>
      <w:r w:rsidR="00C624E6">
        <w:rPr>
          <w:noProof/>
        </w:rPr>
        <w:t>3</w:t>
      </w:r>
      <w:r>
        <w:rPr>
          <w:noProof/>
        </w:rPr>
        <w:fldChar w:fldCharType="end"/>
      </w:r>
      <w:bookmarkEnd w:id="12"/>
      <w:r>
        <w:t>: Simulation parameters for DL transmission burst detection</w:t>
      </w:r>
    </w:p>
    <w:tbl>
      <w:tblPr>
        <w:tblStyle w:val="TableGrid1"/>
        <w:tblW w:w="0" w:type="auto"/>
        <w:jc w:val="center"/>
        <w:tblLook w:val="04A0" w:firstRow="1" w:lastRow="0" w:firstColumn="1" w:lastColumn="0" w:noHBand="0" w:noVBand="1"/>
      </w:tblPr>
      <w:tblGrid>
        <w:gridCol w:w="2245"/>
        <w:gridCol w:w="2160"/>
        <w:gridCol w:w="4770"/>
      </w:tblGrid>
      <w:tr w:rsidR="005369B7" w:rsidRPr="00515A97" w14:paraId="5019C406" w14:textId="77777777" w:rsidTr="00820424">
        <w:trPr>
          <w:jc w:val="center"/>
        </w:trPr>
        <w:tc>
          <w:tcPr>
            <w:tcW w:w="2245" w:type="dxa"/>
            <w:shd w:val="clear" w:color="auto" w:fill="D0CECE" w:themeFill="background2" w:themeFillShade="E6"/>
          </w:tcPr>
          <w:p w14:paraId="1C14C7B8" w14:textId="77777777" w:rsidR="005369B7" w:rsidRPr="00515A97" w:rsidRDefault="005369B7" w:rsidP="00C51319">
            <w:pPr>
              <w:rPr>
                <w:b/>
                <w:snapToGrid w:val="0"/>
                <w:kern w:val="2"/>
                <w:szCs w:val="22"/>
                <w:lang w:val="en-GB" w:eastAsia="ko-KR"/>
              </w:rPr>
            </w:pPr>
            <w:r w:rsidRPr="00515A97">
              <w:rPr>
                <w:b/>
                <w:snapToGrid w:val="0"/>
                <w:kern w:val="2"/>
                <w:szCs w:val="22"/>
                <w:lang w:val="en-GB" w:eastAsia="ko-KR"/>
              </w:rPr>
              <w:t>Parameter</w:t>
            </w:r>
          </w:p>
        </w:tc>
        <w:tc>
          <w:tcPr>
            <w:tcW w:w="2160" w:type="dxa"/>
            <w:shd w:val="clear" w:color="auto" w:fill="D0CECE" w:themeFill="background2" w:themeFillShade="E6"/>
          </w:tcPr>
          <w:p w14:paraId="643E9597" w14:textId="77777777" w:rsidR="005369B7" w:rsidRPr="00515A97" w:rsidRDefault="005369B7" w:rsidP="00C51319">
            <w:pPr>
              <w:overflowPunct w:val="0"/>
              <w:adjustRightInd w:val="0"/>
              <w:spacing w:after="60"/>
              <w:textAlignment w:val="baseline"/>
              <w:rPr>
                <w:b/>
                <w:snapToGrid w:val="0"/>
                <w:kern w:val="2"/>
                <w:szCs w:val="22"/>
                <w:lang w:val="en-GB" w:eastAsia="ko-KR"/>
              </w:rPr>
            </w:pPr>
            <w:r w:rsidRPr="00515A97">
              <w:rPr>
                <w:b/>
                <w:snapToGrid w:val="0"/>
                <w:kern w:val="2"/>
                <w:szCs w:val="22"/>
                <w:lang w:val="en-GB" w:eastAsia="ko-KR"/>
              </w:rPr>
              <w:t>Value</w:t>
            </w:r>
          </w:p>
        </w:tc>
        <w:tc>
          <w:tcPr>
            <w:tcW w:w="4770" w:type="dxa"/>
            <w:shd w:val="clear" w:color="auto" w:fill="D0CECE" w:themeFill="background2" w:themeFillShade="E6"/>
          </w:tcPr>
          <w:p w14:paraId="4FFDA117" w14:textId="77777777" w:rsidR="005369B7" w:rsidRPr="00515A97" w:rsidRDefault="005369B7" w:rsidP="00C51319">
            <w:pPr>
              <w:overflowPunct w:val="0"/>
              <w:adjustRightInd w:val="0"/>
              <w:spacing w:after="60"/>
              <w:textAlignment w:val="baseline"/>
              <w:rPr>
                <w:b/>
                <w:snapToGrid w:val="0"/>
                <w:kern w:val="2"/>
                <w:szCs w:val="22"/>
                <w:lang w:val="en-GB" w:eastAsia="ko-KR"/>
              </w:rPr>
            </w:pPr>
            <w:r>
              <w:rPr>
                <w:b/>
                <w:snapToGrid w:val="0"/>
                <w:kern w:val="2"/>
                <w:szCs w:val="22"/>
                <w:lang w:val="en-GB" w:eastAsia="ko-KR"/>
              </w:rPr>
              <w:t>Note</w:t>
            </w:r>
          </w:p>
        </w:tc>
      </w:tr>
      <w:tr w:rsidR="005369B7" w:rsidRPr="00515A97" w14:paraId="0B3AA210" w14:textId="77777777" w:rsidTr="00820424">
        <w:trPr>
          <w:jc w:val="center"/>
        </w:trPr>
        <w:tc>
          <w:tcPr>
            <w:tcW w:w="2245" w:type="dxa"/>
          </w:tcPr>
          <w:p w14:paraId="0781FDC3" w14:textId="77777777" w:rsidR="005369B7" w:rsidRPr="00515A97" w:rsidRDefault="005369B7" w:rsidP="00C51319">
            <w:pPr>
              <w:overflowPunct w:val="0"/>
              <w:adjustRightInd w:val="0"/>
              <w:spacing w:after="60"/>
              <w:textAlignment w:val="baseline"/>
              <w:rPr>
                <w:snapToGrid w:val="0"/>
                <w:kern w:val="2"/>
                <w:szCs w:val="22"/>
                <w:lang w:val="en-GB" w:eastAsia="ko-KR"/>
              </w:rPr>
            </w:pPr>
            <w:r w:rsidRPr="00515A97">
              <w:rPr>
                <w:snapToGrid w:val="0"/>
                <w:kern w:val="2"/>
                <w:szCs w:val="22"/>
                <w:lang w:val="en-GB" w:eastAsia="ko-KR"/>
              </w:rPr>
              <w:t>SCS</w:t>
            </w:r>
          </w:p>
        </w:tc>
        <w:tc>
          <w:tcPr>
            <w:tcW w:w="2160" w:type="dxa"/>
          </w:tcPr>
          <w:p w14:paraId="20F0E4AE" w14:textId="77777777" w:rsidR="005369B7" w:rsidRPr="00515A97" w:rsidRDefault="005369B7" w:rsidP="00C51319">
            <w:pPr>
              <w:overflowPunct w:val="0"/>
              <w:adjustRightInd w:val="0"/>
              <w:spacing w:after="60"/>
              <w:textAlignment w:val="baseline"/>
              <w:rPr>
                <w:snapToGrid w:val="0"/>
                <w:kern w:val="2"/>
                <w:szCs w:val="22"/>
                <w:lang w:val="en-GB" w:eastAsia="ko-KR"/>
              </w:rPr>
            </w:pPr>
            <w:r w:rsidRPr="00515A97">
              <w:rPr>
                <w:snapToGrid w:val="0"/>
                <w:kern w:val="2"/>
                <w:szCs w:val="22"/>
                <w:lang w:val="en-GB" w:eastAsia="ko-KR"/>
              </w:rPr>
              <w:t>30 KHz</w:t>
            </w:r>
          </w:p>
        </w:tc>
        <w:tc>
          <w:tcPr>
            <w:tcW w:w="4770" w:type="dxa"/>
            <w:vMerge w:val="restart"/>
          </w:tcPr>
          <w:p w14:paraId="54819B96" w14:textId="6FEB5A97" w:rsidR="005369B7" w:rsidRPr="00515A97" w:rsidRDefault="005369B7" w:rsidP="00E23C5D">
            <w:pPr>
              <w:overflowPunct w:val="0"/>
              <w:adjustRightInd w:val="0"/>
              <w:spacing w:after="60"/>
              <w:textAlignment w:val="baseline"/>
              <w:rPr>
                <w:snapToGrid w:val="0"/>
                <w:kern w:val="2"/>
                <w:szCs w:val="22"/>
                <w:lang w:val="en-GB" w:eastAsia="ko-KR"/>
              </w:rPr>
            </w:pPr>
            <w:r>
              <w:rPr>
                <w:snapToGrid w:val="0"/>
                <w:kern w:val="2"/>
                <w:szCs w:val="22"/>
                <w:lang w:val="en-GB" w:eastAsia="ko-KR"/>
              </w:rPr>
              <w:t>This models the case</w:t>
            </w:r>
            <w:r w:rsidR="00E23C5D">
              <w:rPr>
                <w:snapToGrid w:val="0"/>
                <w:kern w:val="2"/>
                <w:szCs w:val="22"/>
                <w:lang w:val="en-GB" w:eastAsia="ko-KR"/>
              </w:rPr>
              <w:t>s</w:t>
            </w:r>
            <w:r>
              <w:rPr>
                <w:snapToGrid w:val="0"/>
                <w:kern w:val="2"/>
                <w:szCs w:val="22"/>
                <w:lang w:val="en-GB" w:eastAsia="ko-KR"/>
              </w:rPr>
              <w:t xml:space="preserve"> where wideband PDCCH DMRS </w:t>
            </w:r>
            <w:r w:rsidR="00E23C5D">
              <w:rPr>
                <w:snapToGrid w:val="0"/>
                <w:kern w:val="2"/>
                <w:szCs w:val="22"/>
                <w:lang w:val="en-GB" w:eastAsia="ko-KR"/>
              </w:rPr>
              <w:t>are</w:t>
            </w:r>
            <w:r>
              <w:rPr>
                <w:snapToGrid w:val="0"/>
                <w:kern w:val="2"/>
                <w:szCs w:val="22"/>
                <w:lang w:val="en-GB" w:eastAsia="ko-KR"/>
              </w:rPr>
              <w:t xml:space="preserve"> used for COT detection in NR-U</w:t>
            </w:r>
            <w:r w:rsidR="00E23C5D">
              <w:rPr>
                <w:snapToGrid w:val="0"/>
                <w:kern w:val="2"/>
                <w:szCs w:val="22"/>
                <w:lang w:val="en-GB" w:eastAsia="ko-KR"/>
              </w:rPr>
              <w:t>.</w:t>
            </w:r>
          </w:p>
        </w:tc>
      </w:tr>
      <w:tr w:rsidR="005369B7" w:rsidRPr="00515A97" w14:paraId="7F5C8CD1" w14:textId="77777777" w:rsidTr="00820424">
        <w:trPr>
          <w:jc w:val="center"/>
        </w:trPr>
        <w:tc>
          <w:tcPr>
            <w:tcW w:w="2245" w:type="dxa"/>
          </w:tcPr>
          <w:p w14:paraId="6367E7BF" w14:textId="77777777" w:rsidR="005369B7" w:rsidRPr="00515A97" w:rsidRDefault="005369B7" w:rsidP="00C51319">
            <w:pPr>
              <w:overflowPunct w:val="0"/>
              <w:adjustRightInd w:val="0"/>
              <w:spacing w:after="60"/>
              <w:textAlignment w:val="baseline"/>
              <w:rPr>
                <w:snapToGrid w:val="0"/>
                <w:kern w:val="2"/>
                <w:szCs w:val="22"/>
                <w:lang w:val="en-GB" w:eastAsia="ko-KR"/>
              </w:rPr>
            </w:pPr>
            <w:r w:rsidRPr="00515A97">
              <w:rPr>
                <w:snapToGrid w:val="0"/>
                <w:kern w:val="2"/>
                <w:szCs w:val="22"/>
                <w:lang w:val="en-GB" w:eastAsia="ko-KR"/>
              </w:rPr>
              <w:t>Number of RBs</w:t>
            </w:r>
          </w:p>
        </w:tc>
        <w:tc>
          <w:tcPr>
            <w:tcW w:w="2160" w:type="dxa"/>
          </w:tcPr>
          <w:p w14:paraId="24328379" w14:textId="3BE78A5F" w:rsidR="005369B7" w:rsidRPr="00515A97" w:rsidRDefault="00640E46" w:rsidP="00C51319">
            <w:pPr>
              <w:overflowPunct w:val="0"/>
              <w:adjustRightInd w:val="0"/>
              <w:spacing w:after="60"/>
              <w:textAlignment w:val="baseline"/>
              <w:rPr>
                <w:snapToGrid w:val="0"/>
                <w:kern w:val="2"/>
                <w:szCs w:val="22"/>
                <w:lang w:val="en-GB" w:eastAsia="ko-KR"/>
              </w:rPr>
            </w:pPr>
            <w:r>
              <w:rPr>
                <w:snapToGrid w:val="0"/>
                <w:kern w:val="2"/>
                <w:szCs w:val="22"/>
                <w:lang w:val="en-GB" w:eastAsia="ko-KR"/>
              </w:rPr>
              <w:t>25, 50</w:t>
            </w:r>
          </w:p>
        </w:tc>
        <w:tc>
          <w:tcPr>
            <w:tcW w:w="4770" w:type="dxa"/>
            <w:vMerge/>
          </w:tcPr>
          <w:p w14:paraId="40EA80D0" w14:textId="77777777" w:rsidR="005369B7" w:rsidRPr="00515A97" w:rsidRDefault="005369B7" w:rsidP="00C51319">
            <w:pPr>
              <w:overflowPunct w:val="0"/>
              <w:adjustRightInd w:val="0"/>
              <w:spacing w:after="60"/>
              <w:textAlignment w:val="baseline"/>
              <w:rPr>
                <w:snapToGrid w:val="0"/>
                <w:kern w:val="2"/>
                <w:szCs w:val="22"/>
                <w:lang w:val="en-GB" w:eastAsia="ko-KR"/>
              </w:rPr>
            </w:pPr>
          </w:p>
        </w:tc>
      </w:tr>
      <w:tr w:rsidR="005369B7" w:rsidRPr="00515A97" w14:paraId="5B635C35" w14:textId="77777777" w:rsidTr="00820424">
        <w:trPr>
          <w:jc w:val="center"/>
        </w:trPr>
        <w:tc>
          <w:tcPr>
            <w:tcW w:w="2245" w:type="dxa"/>
          </w:tcPr>
          <w:p w14:paraId="1C93254A" w14:textId="77777777" w:rsidR="005369B7" w:rsidRPr="00515A97" w:rsidRDefault="005369B7" w:rsidP="00C51319">
            <w:pPr>
              <w:overflowPunct w:val="0"/>
              <w:adjustRightInd w:val="0"/>
              <w:spacing w:after="60"/>
              <w:textAlignment w:val="baseline"/>
              <w:rPr>
                <w:snapToGrid w:val="0"/>
                <w:kern w:val="2"/>
                <w:szCs w:val="22"/>
                <w:lang w:val="en-GB" w:eastAsia="ko-KR"/>
              </w:rPr>
            </w:pPr>
            <w:r>
              <w:rPr>
                <w:snapToGrid w:val="0"/>
                <w:kern w:val="2"/>
                <w:szCs w:val="22"/>
                <w:lang w:val="en-GB" w:eastAsia="ko-KR"/>
              </w:rPr>
              <w:t>Channel Model</w:t>
            </w:r>
          </w:p>
        </w:tc>
        <w:tc>
          <w:tcPr>
            <w:tcW w:w="2160" w:type="dxa"/>
          </w:tcPr>
          <w:p w14:paraId="540A48FF" w14:textId="77777777" w:rsidR="005369B7" w:rsidRPr="00515A97" w:rsidRDefault="005369B7" w:rsidP="00C51319">
            <w:pPr>
              <w:overflowPunct w:val="0"/>
              <w:adjustRightInd w:val="0"/>
              <w:spacing w:after="60"/>
              <w:textAlignment w:val="baseline"/>
              <w:rPr>
                <w:snapToGrid w:val="0"/>
                <w:kern w:val="2"/>
                <w:szCs w:val="22"/>
                <w:lang w:val="en-GB" w:eastAsia="ko-KR"/>
              </w:rPr>
            </w:pPr>
            <w:r>
              <w:rPr>
                <w:snapToGrid w:val="0"/>
                <w:kern w:val="2"/>
                <w:szCs w:val="22"/>
                <w:lang w:val="en-GB" w:eastAsia="ko-KR"/>
              </w:rPr>
              <w:t>TDL-C-100ns</w:t>
            </w:r>
          </w:p>
        </w:tc>
        <w:tc>
          <w:tcPr>
            <w:tcW w:w="4770" w:type="dxa"/>
          </w:tcPr>
          <w:p w14:paraId="299F328F" w14:textId="77777777" w:rsidR="005369B7" w:rsidRPr="00515A97" w:rsidRDefault="005369B7" w:rsidP="00C51319">
            <w:pPr>
              <w:overflowPunct w:val="0"/>
              <w:adjustRightInd w:val="0"/>
              <w:spacing w:after="60"/>
              <w:textAlignment w:val="baseline"/>
              <w:rPr>
                <w:snapToGrid w:val="0"/>
                <w:kern w:val="2"/>
                <w:szCs w:val="22"/>
                <w:lang w:val="en-GB" w:eastAsia="ko-KR"/>
              </w:rPr>
            </w:pPr>
            <w:r>
              <w:rPr>
                <w:snapToGrid w:val="0"/>
                <w:kern w:val="2"/>
                <w:szCs w:val="22"/>
                <w:lang w:val="en-GB" w:eastAsia="ko-KR"/>
              </w:rPr>
              <w:t>A typical channel model for small cell size.</w:t>
            </w:r>
          </w:p>
        </w:tc>
      </w:tr>
      <w:tr w:rsidR="00820424" w:rsidRPr="00515A97" w14:paraId="6594F558" w14:textId="77777777" w:rsidTr="00820424">
        <w:trPr>
          <w:jc w:val="center"/>
        </w:trPr>
        <w:tc>
          <w:tcPr>
            <w:tcW w:w="2245" w:type="dxa"/>
          </w:tcPr>
          <w:p w14:paraId="12FE7BCB" w14:textId="1E9530E0" w:rsidR="00820424" w:rsidRDefault="00820424" w:rsidP="00C51319">
            <w:pPr>
              <w:overflowPunct w:val="0"/>
              <w:adjustRightInd w:val="0"/>
              <w:spacing w:after="60"/>
              <w:textAlignment w:val="baseline"/>
              <w:rPr>
                <w:snapToGrid w:val="0"/>
                <w:kern w:val="2"/>
                <w:szCs w:val="22"/>
                <w:lang w:val="en-GB" w:eastAsia="ko-KR"/>
              </w:rPr>
            </w:pPr>
            <w:r>
              <w:rPr>
                <w:snapToGrid w:val="0"/>
                <w:kern w:val="2"/>
                <w:szCs w:val="22"/>
                <w:lang w:val="en-GB" w:eastAsia="ko-KR"/>
              </w:rPr>
              <w:t>Number of RX Antennas</w:t>
            </w:r>
          </w:p>
        </w:tc>
        <w:tc>
          <w:tcPr>
            <w:tcW w:w="2160" w:type="dxa"/>
          </w:tcPr>
          <w:p w14:paraId="47DFD078" w14:textId="6FC02D83" w:rsidR="00820424" w:rsidRDefault="00820424" w:rsidP="00C51319">
            <w:pPr>
              <w:overflowPunct w:val="0"/>
              <w:adjustRightInd w:val="0"/>
              <w:spacing w:after="60"/>
              <w:textAlignment w:val="baseline"/>
              <w:rPr>
                <w:snapToGrid w:val="0"/>
                <w:kern w:val="2"/>
                <w:szCs w:val="22"/>
                <w:lang w:val="en-GB" w:eastAsia="ko-KR"/>
              </w:rPr>
            </w:pPr>
            <w:r>
              <w:rPr>
                <w:snapToGrid w:val="0"/>
                <w:kern w:val="2"/>
                <w:szCs w:val="22"/>
                <w:lang w:val="en-GB" w:eastAsia="ko-KR"/>
              </w:rPr>
              <w:t>2</w:t>
            </w:r>
          </w:p>
        </w:tc>
        <w:tc>
          <w:tcPr>
            <w:tcW w:w="4770" w:type="dxa"/>
          </w:tcPr>
          <w:p w14:paraId="704D6E7F" w14:textId="77777777" w:rsidR="00820424" w:rsidRDefault="00820424" w:rsidP="00C51319">
            <w:pPr>
              <w:overflowPunct w:val="0"/>
              <w:adjustRightInd w:val="0"/>
              <w:spacing w:after="60"/>
              <w:textAlignment w:val="baseline"/>
              <w:rPr>
                <w:snapToGrid w:val="0"/>
                <w:kern w:val="2"/>
                <w:szCs w:val="22"/>
                <w:lang w:val="en-GB" w:eastAsia="ko-KR"/>
              </w:rPr>
            </w:pPr>
          </w:p>
        </w:tc>
      </w:tr>
      <w:tr w:rsidR="005369B7" w:rsidRPr="00515A97" w14:paraId="589A3057" w14:textId="77777777" w:rsidTr="00820424">
        <w:trPr>
          <w:jc w:val="center"/>
        </w:trPr>
        <w:tc>
          <w:tcPr>
            <w:tcW w:w="2245" w:type="dxa"/>
          </w:tcPr>
          <w:p w14:paraId="0DD5494E" w14:textId="77777777" w:rsidR="005369B7" w:rsidRPr="00515A97" w:rsidRDefault="005369B7" w:rsidP="00C51319">
            <w:pPr>
              <w:overflowPunct w:val="0"/>
              <w:adjustRightInd w:val="0"/>
              <w:spacing w:after="60"/>
              <w:textAlignment w:val="baseline"/>
              <w:rPr>
                <w:snapToGrid w:val="0"/>
                <w:kern w:val="2"/>
                <w:szCs w:val="22"/>
                <w:lang w:val="en-GB" w:eastAsia="ko-KR"/>
              </w:rPr>
            </w:pPr>
            <w:r>
              <w:rPr>
                <w:snapToGrid w:val="0"/>
                <w:kern w:val="2"/>
                <w:szCs w:val="22"/>
                <w:lang w:val="en-GB" w:eastAsia="ko-KR"/>
              </w:rPr>
              <w:t>Receiver Type</w:t>
            </w:r>
          </w:p>
        </w:tc>
        <w:tc>
          <w:tcPr>
            <w:tcW w:w="2160" w:type="dxa"/>
          </w:tcPr>
          <w:p w14:paraId="4A69E5F7" w14:textId="52AA850E" w:rsidR="005369B7" w:rsidRPr="00515A97" w:rsidRDefault="00B15644" w:rsidP="00820424">
            <w:pPr>
              <w:overflowPunct w:val="0"/>
              <w:adjustRightInd w:val="0"/>
              <w:spacing w:after="60"/>
              <w:textAlignment w:val="baseline"/>
              <w:rPr>
                <w:snapToGrid w:val="0"/>
                <w:kern w:val="2"/>
                <w:szCs w:val="22"/>
                <w:lang w:val="en-GB" w:eastAsia="ko-KR"/>
              </w:rPr>
            </w:pPr>
            <w:r>
              <w:rPr>
                <w:snapToGrid w:val="0"/>
                <w:kern w:val="2"/>
                <w:szCs w:val="22"/>
                <w:lang w:val="en-GB" w:eastAsia="ko-KR"/>
              </w:rPr>
              <w:t xml:space="preserve">Coherent </w:t>
            </w:r>
            <w:r w:rsidR="00820424">
              <w:rPr>
                <w:snapToGrid w:val="0"/>
                <w:kern w:val="2"/>
                <w:szCs w:val="22"/>
                <w:lang w:val="en-GB" w:eastAsia="ko-KR"/>
              </w:rPr>
              <w:t>detector</w:t>
            </w:r>
            <w:r>
              <w:rPr>
                <w:snapToGrid w:val="0"/>
                <w:kern w:val="2"/>
                <w:szCs w:val="22"/>
                <w:lang w:val="en-GB" w:eastAsia="ko-KR"/>
              </w:rPr>
              <w:t xml:space="preserve"> with MRC combining across </w:t>
            </w:r>
            <w:r w:rsidR="00820424">
              <w:rPr>
                <w:snapToGrid w:val="0"/>
                <w:kern w:val="2"/>
                <w:szCs w:val="22"/>
                <w:lang w:val="en-GB" w:eastAsia="ko-KR"/>
              </w:rPr>
              <w:t>2 RX</w:t>
            </w:r>
            <w:r>
              <w:rPr>
                <w:snapToGrid w:val="0"/>
                <w:kern w:val="2"/>
                <w:szCs w:val="22"/>
                <w:lang w:val="en-GB" w:eastAsia="ko-KR"/>
              </w:rPr>
              <w:t xml:space="preserve"> antennas.</w:t>
            </w:r>
          </w:p>
        </w:tc>
        <w:tc>
          <w:tcPr>
            <w:tcW w:w="4770" w:type="dxa"/>
          </w:tcPr>
          <w:p w14:paraId="5BA80A26" w14:textId="09C80C6A" w:rsidR="005369B7" w:rsidRPr="00515A97" w:rsidRDefault="00820424" w:rsidP="00C51319">
            <w:pPr>
              <w:overflowPunct w:val="0"/>
              <w:adjustRightInd w:val="0"/>
              <w:spacing w:after="60"/>
              <w:textAlignment w:val="baseline"/>
              <w:rPr>
                <w:snapToGrid w:val="0"/>
                <w:kern w:val="2"/>
                <w:szCs w:val="22"/>
                <w:lang w:val="en-GB" w:eastAsia="ko-KR"/>
              </w:rPr>
            </w:pPr>
            <w:r>
              <w:rPr>
                <w:snapToGrid w:val="0"/>
                <w:kern w:val="2"/>
                <w:szCs w:val="22"/>
                <w:lang w:val="en-GB" w:eastAsia="ko-KR"/>
              </w:rPr>
              <w:t>Channel estimation is performed using PDCCH DMRS, assuming channel delay profile is no longer than the CP length.</w:t>
            </w:r>
            <w:r w:rsidR="00252B53">
              <w:rPr>
                <w:snapToGrid w:val="0"/>
                <w:kern w:val="2"/>
                <w:szCs w:val="22"/>
                <w:lang w:val="en-GB" w:eastAsia="ko-KR"/>
              </w:rPr>
              <w:t xml:space="preserve"> RSSI based AGC enabled.</w:t>
            </w:r>
          </w:p>
        </w:tc>
      </w:tr>
      <w:tr w:rsidR="005369B7" w:rsidRPr="00252B53" w14:paraId="6C4F3EB0" w14:textId="77777777" w:rsidTr="00820424">
        <w:trPr>
          <w:jc w:val="center"/>
        </w:trPr>
        <w:tc>
          <w:tcPr>
            <w:tcW w:w="2245" w:type="dxa"/>
          </w:tcPr>
          <w:p w14:paraId="2E3D5FF5" w14:textId="77777777" w:rsidR="005369B7" w:rsidRPr="00515A97" w:rsidRDefault="005369B7" w:rsidP="00C51319">
            <w:pPr>
              <w:overflowPunct w:val="0"/>
              <w:adjustRightInd w:val="0"/>
              <w:spacing w:after="60"/>
              <w:textAlignment w:val="baseline"/>
              <w:rPr>
                <w:snapToGrid w:val="0"/>
                <w:kern w:val="2"/>
                <w:szCs w:val="22"/>
                <w:lang w:val="en-GB" w:eastAsia="ko-KR"/>
              </w:rPr>
            </w:pPr>
            <w:r>
              <w:rPr>
                <w:snapToGrid w:val="0"/>
                <w:kern w:val="2"/>
                <w:szCs w:val="22"/>
                <w:lang w:val="en-GB" w:eastAsia="ko-KR"/>
              </w:rPr>
              <w:t xml:space="preserve">SNR </w:t>
            </w:r>
            <m:oMath>
              <m:r>
                <w:rPr>
                  <w:rFonts w:ascii="Cambria Math" w:hAnsi="Cambria Math"/>
                  <w:snapToGrid w:val="0"/>
                  <w:kern w:val="2"/>
                  <w:szCs w:val="22"/>
                  <w:lang w:val="en-GB" w:eastAsia="ko-KR"/>
                </w:rPr>
                <m:t>≡</m:t>
              </m:r>
              <m:sSub>
                <m:sSubPr>
                  <m:ctrlPr>
                    <w:rPr>
                      <w:rFonts w:ascii="Cambria Math" w:hAnsi="Cambria Math"/>
                      <w:i/>
                      <w:snapToGrid w:val="0"/>
                      <w:kern w:val="2"/>
                      <w:szCs w:val="22"/>
                      <w:lang w:val="en-GB" w:eastAsia="ko-KR"/>
                    </w:rPr>
                  </m:ctrlPr>
                </m:sSubPr>
                <m:e>
                  <m:r>
                    <w:rPr>
                      <w:rFonts w:ascii="Cambria Math" w:hAnsi="Cambria Math"/>
                      <w:snapToGrid w:val="0"/>
                      <w:kern w:val="2"/>
                      <w:szCs w:val="22"/>
                      <w:lang w:val="en-GB" w:eastAsia="ko-KR"/>
                    </w:rPr>
                    <m:t>P</m:t>
                  </m:r>
                </m:e>
                <m:sub>
                  <m:r>
                    <w:rPr>
                      <w:rFonts w:ascii="Cambria Math" w:hAnsi="Cambria Math"/>
                      <w:snapToGrid w:val="0"/>
                      <w:kern w:val="2"/>
                      <w:szCs w:val="22"/>
                      <w:lang w:val="en-GB" w:eastAsia="ko-KR"/>
                    </w:rPr>
                    <m:t>SC</m:t>
                  </m:r>
                </m:sub>
              </m:sSub>
              <m:r>
                <w:rPr>
                  <w:rFonts w:ascii="Cambria Math" w:hAnsi="Cambria Math"/>
                  <w:snapToGrid w:val="0"/>
                  <w:kern w:val="2"/>
                  <w:szCs w:val="22"/>
                  <w:lang w:val="en-GB" w:eastAsia="ko-KR"/>
                </w:rPr>
                <m:t>/</m:t>
              </m:r>
              <m:sSub>
                <m:sSubPr>
                  <m:ctrlPr>
                    <w:rPr>
                      <w:rFonts w:ascii="Cambria Math" w:hAnsi="Cambria Math"/>
                      <w:i/>
                      <w:snapToGrid w:val="0"/>
                      <w:kern w:val="2"/>
                      <w:szCs w:val="22"/>
                      <w:lang w:val="en-GB" w:eastAsia="ko-KR"/>
                    </w:rPr>
                  </m:ctrlPr>
                </m:sSubPr>
                <m:e>
                  <m:r>
                    <w:rPr>
                      <w:rFonts w:ascii="Cambria Math" w:hAnsi="Cambria Math"/>
                      <w:snapToGrid w:val="0"/>
                      <w:kern w:val="2"/>
                      <w:szCs w:val="22"/>
                      <w:lang w:val="en-GB" w:eastAsia="ko-KR"/>
                    </w:rPr>
                    <m:t>N</m:t>
                  </m:r>
                </m:e>
                <m:sub>
                  <m:r>
                    <w:rPr>
                      <w:rFonts w:ascii="Cambria Math" w:hAnsi="Cambria Math"/>
                      <w:snapToGrid w:val="0"/>
                      <w:kern w:val="2"/>
                      <w:szCs w:val="22"/>
                      <w:lang w:val="en-GB" w:eastAsia="ko-KR"/>
                    </w:rPr>
                    <m:t>0</m:t>
                  </m:r>
                </m:sub>
              </m:sSub>
            </m:oMath>
          </w:p>
        </w:tc>
        <w:tc>
          <w:tcPr>
            <w:tcW w:w="2160" w:type="dxa"/>
          </w:tcPr>
          <w:p w14:paraId="0397187E" w14:textId="213D75B0" w:rsidR="005369B7" w:rsidRPr="00515A97" w:rsidRDefault="00252B53" w:rsidP="00C51319">
            <w:pPr>
              <w:overflowPunct w:val="0"/>
              <w:adjustRightInd w:val="0"/>
              <w:spacing w:after="60"/>
              <w:textAlignment w:val="baseline"/>
              <w:rPr>
                <w:snapToGrid w:val="0"/>
                <w:kern w:val="2"/>
                <w:szCs w:val="22"/>
                <w:lang w:val="en-GB" w:eastAsia="ko-KR"/>
              </w:rPr>
            </w:pPr>
            <w:r>
              <w:rPr>
                <w:snapToGrid w:val="0"/>
                <w:kern w:val="2"/>
                <w:szCs w:val="22"/>
                <w:lang w:val="en-GB" w:eastAsia="ko-KR"/>
              </w:rPr>
              <w:t xml:space="preserve">[-13, -8, -3, 2] </w:t>
            </w:r>
            <w:r w:rsidR="005369B7">
              <w:rPr>
                <w:snapToGrid w:val="0"/>
                <w:kern w:val="2"/>
                <w:szCs w:val="22"/>
                <w:lang w:val="en-GB" w:eastAsia="ko-KR"/>
              </w:rPr>
              <w:t>dB</w:t>
            </w:r>
          </w:p>
        </w:tc>
        <w:tc>
          <w:tcPr>
            <w:tcW w:w="4770" w:type="dxa"/>
          </w:tcPr>
          <w:p w14:paraId="56934F1F" w14:textId="5D75FC00" w:rsidR="005369B7" w:rsidRPr="00515A97" w:rsidRDefault="00C51319" w:rsidP="00C51319">
            <w:pPr>
              <w:overflowPunct w:val="0"/>
              <w:adjustRightInd w:val="0"/>
              <w:spacing w:after="60"/>
              <w:textAlignment w:val="baseline"/>
              <w:rPr>
                <w:snapToGrid w:val="0"/>
                <w:kern w:val="2"/>
                <w:szCs w:val="22"/>
                <w:lang w:val="en-GB" w:eastAsia="ko-KR"/>
              </w:rPr>
            </w:pPr>
            <m:oMath>
              <m:sSub>
                <m:sSubPr>
                  <m:ctrlPr>
                    <w:rPr>
                      <w:rFonts w:ascii="Cambria Math" w:hAnsi="Cambria Math"/>
                      <w:i/>
                      <w:snapToGrid w:val="0"/>
                      <w:kern w:val="2"/>
                      <w:szCs w:val="22"/>
                      <w:lang w:val="en-GB" w:eastAsia="ko-KR"/>
                    </w:rPr>
                  </m:ctrlPr>
                </m:sSubPr>
                <m:e>
                  <m:r>
                    <w:rPr>
                      <w:rFonts w:ascii="Cambria Math" w:hAnsi="Cambria Math"/>
                      <w:snapToGrid w:val="0"/>
                      <w:kern w:val="2"/>
                      <w:szCs w:val="22"/>
                      <w:lang w:val="en-GB" w:eastAsia="ko-KR"/>
                    </w:rPr>
                    <m:t>P</m:t>
                  </m:r>
                </m:e>
                <m:sub>
                  <m:r>
                    <w:rPr>
                      <w:rFonts w:ascii="Cambria Math" w:hAnsi="Cambria Math"/>
                      <w:snapToGrid w:val="0"/>
                      <w:kern w:val="2"/>
                      <w:szCs w:val="22"/>
                      <w:lang w:val="en-GB" w:eastAsia="ko-KR"/>
                    </w:rPr>
                    <m:t>SC</m:t>
                  </m:r>
                </m:sub>
              </m:sSub>
            </m:oMath>
            <w:r w:rsidR="005369B7">
              <w:rPr>
                <w:snapToGrid w:val="0"/>
                <w:kern w:val="2"/>
                <w:szCs w:val="22"/>
                <w:lang w:val="en-GB" w:eastAsia="ko-KR"/>
              </w:rPr>
              <w:t>: Signal power of the serving cell received by the UE</w:t>
            </w:r>
            <w:r w:rsidR="00252B53">
              <w:rPr>
                <w:snapToGrid w:val="0"/>
                <w:kern w:val="2"/>
                <w:szCs w:val="22"/>
                <w:lang w:val="en-GB" w:eastAsia="ko-KR"/>
              </w:rPr>
              <w:t xml:space="preserve"> per RX antenna.</w:t>
            </w:r>
          </w:p>
        </w:tc>
      </w:tr>
    </w:tbl>
    <w:p w14:paraId="2AA5E3DC" w14:textId="77777777" w:rsidR="005369B7" w:rsidRDefault="005369B7" w:rsidP="005369B7">
      <w:pPr>
        <w:jc w:val="both"/>
      </w:pPr>
    </w:p>
    <w:p w14:paraId="66847451" w14:textId="7032024B" w:rsidR="007E7E21" w:rsidRDefault="005369B7" w:rsidP="005369B7">
      <w:pPr>
        <w:jc w:val="both"/>
      </w:pPr>
      <w:r>
        <w:fldChar w:fldCharType="begin"/>
      </w:r>
      <w:r>
        <w:instrText xml:space="preserve"> REF _Ref4769577 \h </w:instrText>
      </w:r>
      <w:r>
        <w:fldChar w:fldCharType="separate"/>
      </w:r>
      <w:r w:rsidR="00BC03E7">
        <w:t xml:space="preserve">Figure </w:t>
      </w:r>
      <w:r w:rsidR="00BC03E7">
        <w:rPr>
          <w:noProof/>
        </w:rPr>
        <w:t>3</w:t>
      </w:r>
      <w:r>
        <w:fldChar w:fldCharType="end"/>
      </w:r>
      <w:r>
        <w:t xml:space="preserve"> shows the trade-offs between miss detection rate </w:t>
      </w:r>
      <m:oMath>
        <m:sSub>
          <m:sSubPr>
            <m:ctrlPr>
              <w:rPr>
                <w:rFonts w:ascii="Cambria Math" w:hAnsi="Cambria Math"/>
                <w:i/>
              </w:rPr>
            </m:ctrlPr>
          </m:sSubPr>
          <m:e>
            <m:r>
              <w:rPr>
                <w:rFonts w:ascii="Cambria Math" w:hAnsi="Cambria Math"/>
              </w:rPr>
              <m:t>P</m:t>
            </m:r>
          </m:e>
          <m:sub>
            <m:r>
              <w:rPr>
                <w:rFonts w:ascii="Cambria Math" w:hAnsi="Cambria Math"/>
              </w:rPr>
              <m:t>m</m:t>
            </m:r>
          </m:sub>
        </m:sSub>
      </m:oMath>
      <w:r>
        <w:t xml:space="preserve"> and false alarm rate </w:t>
      </w:r>
      <m:oMath>
        <m:sSub>
          <m:sSubPr>
            <m:ctrlPr>
              <w:rPr>
                <w:rFonts w:ascii="Cambria Math" w:hAnsi="Cambria Math"/>
                <w:i/>
              </w:rPr>
            </m:ctrlPr>
          </m:sSubPr>
          <m:e>
            <m:r>
              <w:rPr>
                <w:rFonts w:ascii="Cambria Math" w:hAnsi="Cambria Math"/>
              </w:rPr>
              <m:t>P</m:t>
            </m:r>
          </m:e>
          <m:sub>
            <m:r>
              <w:rPr>
                <w:rFonts w:ascii="Cambria Math" w:hAnsi="Cambria Math"/>
              </w:rPr>
              <m:t>f</m:t>
            </m:r>
          </m:sub>
        </m:sSub>
      </m:oMath>
      <w:r>
        <w:t xml:space="preserve"> for various detection thresholds. </w:t>
      </w:r>
      <w:r w:rsidR="00AD31B0">
        <w:t xml:space="preserve">In order to achieve an overall PDCCH miss detection rate of </w:t>
      </w:r>
      <m:oMath>
        <m:sSup>
          <m:sSupPr>
            <m:ctrlPr>
              <w:rPr>
                <w:rFonts w:ascii="Cambria Math" w:hAnsi="Cambria Math"/>
                <w:i/>
              </w:rPr>
            </m:ctrlPr>
          </m:sSupPr>
          <m:e>
            <m:r>
              <w:rPr>
                <w:rFonts w:ascii="Cambria Math" w:hAnsi="Cambria Math"/>
              </w:rPr>
              <m:t>10</m:t>
            </m:r>
          </m:e>
          <m:sup>
            <m:r>
              <w:rPr>
                <w:rFonts w:ascii="Cambria Math" w:hAnsi="Cambria Math"/>
              </w:rPr>
              <m:t>-2</m:t>
            </m:r>
          </m:sup>
        </m:sSup>
      </m:oMath>
      <w:r w:rsidR="00AD31B0">
        <w:t>, we would require a lower PDCCH DMRS miss detection rate</w:t>
      </w:r>
      <w:r w:rsidR="007E7E21">
        <w:t xml:space="preserve"> </w:t>
      </w:r>
      <m:oMath>
        <m:sSub>
          <m:sSubPr>
            <m:ctrlPr>
              <w:rPr>
                <w:rFonts w:ascii="Cambria Math" w:hAnsi="Cambria Math"/>
                <w:i/>
              </w:rPr>
            </m:ctrlPr>
          </m:sSubPr>
          <m:e>
            <m:r>
              <w:rPr>
                <w:rFonts w:ascii="Cambria Math" w:hAnsi="Cambria Math"/>
              </w:rPr>
              <m:t>P</m:t>
            </m:r>
          </m:e>
          <m:sub>
            <m:r>
              <w:rPr>
                <w:rFonts w:ascii="Cambria Math" w:hAnsi="Cambria Math"/>
              </w:rPr>
              <m:t>m</m:t>
            </m:r>
          </m:sub>
        </m:sSub>
      </m:oMath>
      <w:r w:rsidR="00AD31B0">
        <w:t xml:space="preserve"> at e.g., </w:t>
      </w:r>
      <m:oMath>
        <m:sSup>
          <m:sSupPr>
            <m:ctrlPr>
              <w:rPr>
                <w:rFonts w:ascii="Cambria Math" w:hAnsi="Cambria Math"/>
                <w:i/>
              </w:rPr>
            </m:ctrlPr>
          </m:sSupPr>
          <m:e>
            <m:r>
              <w:rPr>
                <w:rFonts w:ascii="Cambria Math" w:hAnsi="Cambria Math"/>
              </w:rPr>
              <m:t>10</m:t>
            </m:r>
          </m:e>
          <m:sup>
            <m:r>
              <w:rPr>
                <w:rFonts w:ascii="Cambria Math" w:hAnsi="Cambria Math"/>
              </w:rPr>
              <m:t>-3</m:t>
            </m:r>
          </m:sup>
        </m:sSup>
      </m:oMath>
      <w:r w:rsidR="00AD31B0">
        <w:t xml:space="preserve">. </w:t>
      </w:r>
      <w:r>
        <w:t xml:space="preserve">From the figure, we can see that </w:t>
      </w:r>
      <w:r w:rsidR="00AD31B0">
        <w:t>for a typical operating SNR at -3dB,</w:t>
      </w:r>
      <w:r>
        <w:t xml:space="preserve"> </w:t>
      </w:r>
      <w:r w:rsidR="00AD31B0">
        <w:t xml:space="preserve">assuming </w:t>
      </w:r>
      <m:oMath>
        <m:sSub>
          <m:sSubPr>
            <m:ctrlPr>
              <w:rPr>
                <w:rFonts w:ascii="Cambria Math" w:hAnsi="Cambria Math"/>
                <w:i/>
              </w:rPr>
            </m:ctrlPr>
          </m:sSubPr>
          <m:e>
            <m:r>
              <w:rPr>
                <w:rFonts w:ascii="Cambria Math" w:hAnsi="Cambria Math"/>
              </w:rPr>
              <m:t>P</m:t>
            </m:r>
          </m:e>
          <m:sub>
            <m:r>
              <w:rPr>
                <w:rFonts w:ascii="Cambria Math" w:hAnsi="Cambria Math"/>
              </w:rPr>
              <m:t>m</m:t>
            </m:r>
          </m:sub>
        </m:sSub>
        <m:r>
          <w:rPr>
            <w:rFonts w:ascii="Cambria Math" w:hAnsi="Cambria Math"/>
          </w:rPr>
          <m:t>=</m:t>
        </m:r>
        <m:sSup>
          <m:sSupPr>
            <m:ctrlPr>
              <w:rPr>
                <w:rFonts w:ascii="Cambria Math" w:hAnsi="Cambria Math"/>
                <w:i/>
              </w:rPr>
            </m:ctrlPr>
          </m:sSupPr>
          <m:e>
            <m:r>
              <w:rPr>
                <w:rFonts w:ascii="Cambria Math" w:hAnsi="Cambria Math"/>
              </w:rPr>
              <m:t>10</m:t>
            </m:r>
          </m:e>
          <m:sup>
            <m:r>
              <w:rPr>
                <w:rFonts w:ascii="Cambria Math" w:hAnsi="Cambria Math"/>
              </w:rPr>
              <m:t>-3</m:t>
            </m:r>
          </m:sup>
        </m:sSup>
      </m:oMath>
      <w:r w:rsidR="00AD31B0">
        <w:t xml:space="preserve">, </w:t>
      </w:r>
      <w:r>
        <w:t xml:space="preserve">the false alarm rate </w:t>
      </w:r>
      <m:oMath>
        <m:sSub>
          <m:sSubPr>
            <m:ctrlPr>
              <w:rPr>
                <w:rFonts w:ascii="Cambria Math" w:hAnsi="Cambria Math"/>
                <w:i/>
              </w:rPr>
            </m:ctrlPr>
          </m:sSubPr>
          <m:e>
            <m:r>
              <w:rPr>
                <w:rFonts w:ascii="Cambria Math" w:hAnsi="Cambria Math"/>
              </w:rPr>
              <m:t>P</m:t>
            </m:r>
          </m:e>
          <m:sub>
            <m:r>
              <w:rPr>
                <w:rFonts w:ascii="Cambria Math" w:hAnsi="Cambria Math"/>
              </w:rPr>
              <m:t>f</m:t>
            </m:r>
          </m:sub>
        </m:sSub>
      </m:oMath>
      <w:r w:rsidR="007E7E21">
        <w:t xml:space="preserve"> </w:t>
      </w:r>
      <w:r w:rsidR="00AD31B0">
        <w:t xml:space="preserve">is roughly 10% for a </w:t>
      </w:r>
      <w:r w:rsidR="007E7E21">
        <w:t xml:space="preserve">CORESET configuration of 50 PRBs. However, under the same assumption, </w:t>
      </w:r>
      <m:oMath>
        <m:sSub>
          <m:sSubPr>
            <m:ctrlPr>
              <w:rPr>
                <w:rFonts w:ascii="Cambria Math" w:hAnsi="Cambria Math"/>
                <w:i/>
              </w:rPr>
            </m:ctrlPr>
          </m:sSubPr>
          <m:e>
            <m:r>
              <w:rPr>
                <w:rFonts w:ascii="Cambria Math" w:hAnsi="Cambria Math"/>
              </w:rPr>
              <m:t>P</m:t>
            </m:r>
          </m:e>
          <m:sub>
            <m:r>
              <w:rPr>
                <w:rFonts w:ascii="Cambria Math" w:hAnsi="Cambria Math"/>
              </w:rPr>
              <m:t>f</m:t>
            </m:r>
          </m:sub>
        </m:sSub>
      </m:oMath>
      <w:r w:rsidR="007E7E21">
        <w:t xml:space="preserve"> increases to more than 60% if the CORESET is only configured for 25 PRBs. Based on our simulation results, we have the following proposal:</w:t>
      </w:r>
    </w:p>
    <w:p w14:paraId="507D40F6" w14:textId="2207FC24" w:rsidR="007E7E21" w:rsidRDefault="00201547" w:rsidP="00201547">
      <w:pPr>
        <w:pStyle w:val="Caption"/>
      </w:pPr>
      <w:bookmarkStart w:id="13" w:name="_Ref7786135"/>
      <w:r>
        <w:t xml:space="preserve">Proposal </w:t>
      </w:r>
      <w:r w:rsidR="00E73D83">
        <w:rPr>
          <w:noProof/>
        </w:rPr>
        <w:fldChar w:fldCharType="begin"/>
      </w:r>
      <w:r w:rsidR="00E73D83">
        <w:rPr>
          <w:noProof/>
        </w:rPr>
        <w:instrText xml:space="preserve"> SEQ Proposal \* ARABIC </w:instrText>
      </w:r>
      <w:r w:rsidR="00E73D83">
        <w:rPr>
          <w:noProof/>
        </w:rPr>
        <w:fldChar w:fldCharType="separate"/>
      </w:r>
      <w:r w:rsidR="00501F53">
        <w:rPr>
          <w:noProof/>
        </w:rPr>
        <w:t>7</w:t>
      </w:r>
      <w:r w:rsidR="00E73D83">
        <w:rPr>
          <w:noProof/>
        </w:rPr>
        <w:fldChar w:fldCharType="end"/>
      </w:r>
      <w:r>
        <w:t xml:space="preserve">: The CORESET carrying PDCCH DMRS for NR-U DL burst detection is configured to occupy the </w:t>
      </w:r>
      <w:r w:rsidR="004A63EC">
        <w:t xml:space="preserve">full channel </w:t>
      </w:r>
      <w:r>
        <w:t>bandwidth of 20MHz.</w:t>
      </w:r>
      <w:bookmarkEnd w:id="13"/>
    </w:p>
    <w:p w14:paraId="171BD000" w14:textId="498EEAC9" w:rsidR="005369B7" w:rsidRDefault="005369B7" w:rsidP="005369B7">
      <w:pPr>
        <w:jc w:val="both"/>
      </w:pPr>
    </w:p>
    <w:p w14:paraId="210755E9" w14:textId="22D2C4EB" w:rsidR="005369B7" w:rsidRDefault="007E7E21" w:rsidP="005369B7">
      <w:pPr>
        <w:jc w:val="center"/>
      </w:pPr>
      <w:r w:rsidRPr="007E7E21">
        <w:rPr>
          <w:noProof/>
          <w:lang w:eastAsia="zh-TW"/>
        </w:rPr>
        <w:lastRenderedPageBreak/>
        <w:drawing>
          <wp:inline distT="0" distB="0" distL="0" distR="0" wp14:anchorId="0447E861" wp14:editId="1BF0EEED">
            <wp:extent cx="5230368" cy="346557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230368" cy="3465576"/>
                    </a:xfrm>
                    <a:prstGeom prst="rect">
                      <a:avLst/>
                    </a:prstGeom>
                    <a:noFill/>
                    <a:ln>
                      <a:noFill/>
                    </a:ln>
                  </pic:spPr>
                </pic:pic>
              </a:graphicData>
            </a:graphic>
          </wp:inline>
        </w:drawing>
      </w:r>
      <w:r w:rsidR="00201547" w:rsidRPr="00201547">
        <w:rPr>
          <w:noProof/>
          <w:lang w:eastAsia="zh-TW"/>
        </w:rPr>
        <w:drawing>
          <wp:inline distT="0" distB="0" distL="0" distR="0" wp14:anchorId="4E445FB5" wp14:editId="050AB31F">
            <wp:extent cx="5294376" cy="350215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294376" cy="3502152"/>
                    </a:xfrm>
                    <a:prstGeom prst="rect">
                      <a:avLst/>
                    </a:prstGeom>
                    <a:noFill/>
                    <a:ln>
                      <a:noFill/>
                    </a:ln>
                  </pic:spPr>
                </pic:pic>
              </a:graphicData>
            </a:graphic>
          </wp:inline>
        </w:drawing>
      </w:r>
    </w:p>
    <w:p w14:paraId="6D63F833" w14:textId="4164EDDA" w:rsidR="00201547" w:rsidRDefault="005369B7" w:rsidP="0072036B">
      <w:pPr>
        <w:pStyle w:val="Caption"/>
        <w:jc w:val="center"/>
      </w:pPr>
      <w:bookmarkStart w:id="14" w:name="_Ref4769577"/>
      <w:r>
        <w:t xml:space="preserve">Figure </w:t>
      </w:r>
      <w:r>
        <w:rPr>
          <w:noProof/>
        </w:rPr>
        <w:fldChar w:fldCharType="begin"/>
      </w:r>
      <w:r>
        <w:rPr>
          <w:noProof/>
        </w:rPr>
        <w:instrText xml:space="preserve"> SEQ Figure \* ARABIC </w:instrText>
      </w:r>
      <w:r>
        <w:rPr>
          <w:noProof/>
        </w:rPr>
        <w:fldChar w:fldCharType="separate"/>
      </w:r>
      <w:r w:rsidR="00C441A2">
        <w:rPr>
          <w:noProof/>
        </w:rPr>
        <w:t>3</w:t>
      </w:r>
      <w:r>
        <w:rPr>
          <w:noProof/>
        </w:rPr>
        <w:fldChar w:fldCharType="end"/>
      </w:r>
      <w:bookmarkEnd w:id="14"/>
      <w:r>
        <w:t>: Miss Detection Rate (</w:t>
      </w:r>
      <m:oMath>
        <m:sSub>
          <m:sSubPr>
            <m:ctrlPr>
              <w:rPr>
                <w:rFonts w:ascii="Cambria Math" w:hAnsi="Cambria Math"/>
                <w:i/>
              </w:rPr>
            </m:ctrlPr>
          </m:sSubPr>
          <m:e>
            <m:r>
              <m:rPr>
                <m:sty m:val="bi"/>
              </m:rPr>
              <w:rPr>
                <w:rFonts w:ascii="Cambria Math" w:hAnsi="Cambria Math"/>
              </w:rPr>
              <m:t>P</m:t>
            </m:r>
          </m:e>
          <m:sub>
            <m:r>
              <m:rPr>
                <m:sty m:val="bi"/>
              </m:rPr>
              <w:rPr>
                <w:rFonts w:ascii="Cambria Math" w:hAnsi="Cambria Math"/>
              </w:rPr>
              <m:t>m</m:t>
            </m:r>
          </m:sub>
        </m:sSub>
      </m:oMath>
      <w:r>
        <w:t>) and False Alarm Rate (</w:t>
      </w:r>
      <m:oMath>
        <m:sSub>
          <m:sSubPr>
            <m:ctrlPr>
              <w:rPr>
                <w:rFonts w:ascii="Cambria Math" w:hAnsi="Cambria Math"/>
                <w:i/>
              </w:rPr>
            </m:ctrlPr>
          </m:sSubPr>
          <m:e>
            <m:r>
              <m:rPr>
                <m:sty m:val="bi"/>
              </m:rPr>
              <w:rPr>
                <w:rFonts w:ascii="Cambria Math" w:hAnsi="Cambria Math"/>
              </w:rPr>
              <m:t>P</m:t>
            </m:r>
          </m:e>
          <m:sub>
            <m:r>
              <m:rPr>
                <m:sty m:val="bi"/>
              </m:rPr>
              <w:rPr>
                <w:rFonts w:ascii="Cambria Math" w:hAnsi="Cambria Math"/>
              </w:rPr>
              <m:t>f</m:t>
            </m:r>
          </m:sub>
        </m:sSub>
      </m:oMath>
      <w:r>
        <w:t>) for DL burst detection using PDCCH DMRS</w:t>
      </w:r>
    </w:p>
    <w:p w14:paraId="192228B1" w14:textId="77777777" w:rsidR="00121176" w:rsidRPr="00121176" w:rsidRDefault="00121176" w:rsidP="00121176"/>
    <w:p w14:paraId="7E8C1F5D" w14:textId="7ADD16CB" w:rsidR="00121176" w:rsidRPr="00715548" w:rsidRDefault="00121176" w:rsidP="00121176">
      <w:pPr>
        <w:pStyle w:val="Heading1"/>
        <w:rPr>
          <w:color w:val="000000" w:themeColor="text1"/>
        </w:rPr>
      </w:pPr>
      <w:r w:rsidRPr="00121176">
        <w:rPr>
          <w:color w:val="000000" w:themeColor="text1"/>
        </w:rPr>
        <w:t>CO-related control information in time and frequency domains</w:t>
      </w:r>
    </w:p>
    <w:p w14:paraId="11968EA2" w14:textId="7FBC2436" w:rsidR="00121176" w:rsidRPr="00B907B6" w:rsidRDefault="00121176" w:rsidP="00121176">
      <w:pPr>
        <w:spacing w:line="280" w:lineRule="exact"/>
        <w:jc w:val="both"/>
        <w:rPr>
          <w:lang w:eastAsia="x-none"/>
        </w:rPr>
      </w:pPr>
      <w:r w:rsidRPr="00B907B6">
        <w:rPr>
          <w:rFonts w:hint="eastAsia"/>
          <w:lang w:eastAsia="x-none"/>
        </w:rPr>
        <w:t>In RAN1#94bis meeting</w:t>
      </w:r>
      <w:r w:rsidRPr="00B907B6">
        <w:rPr>
          <w:lang w:eastAsia="x-none"/>
        </w:rPr>
        <w:t xml:space="preserve"> [</w:t>
      </w:r>
      <w:r w:rsidR="00AE4C3B">
        <w:rPr>
          <w:color w:val="FF0000"/>
          <w:lang w:eastAsia="zh-TW"/>
        </w:rPr>
        <w:t>4</w:t>
      </w:r>
      <w:r w:rsidRPr="00B907B6">
        <w:rPr>
          <w:lang w:eastAsia="x-none"/>
        </w:rPr>
        <w:t>]</w:t>
      </w:r>
      <w:r w:rsidRPr="00B907B6">
        <w:rPr>
          <w:rFonts w:hint="eastAsia"/>
          <w:lang w:eastAsia="x-none"/>
        </w:rPr>
        <w:t>, it was agree</w:t>
      </w:r>
      <w:r w:rsidRPr="00B907B6">
        <w:rPr>
          <w:lang w:eastAsia="x-none"/>
        </w:rPr>
        <w:t>d that the indication of the channel occupancy structure in time domain in addition to the functionalities provided by DCI format 2_0 in Rel-15 NR is beneficial. In RAN1#97 meeting [</w:t>
      </w:r>
      <w:r w:rsidR="00AE4C3B">
        <w:rPr>
          <w:color w:val="FF0000"/>
          <w:lang w:eastAsia="zh-TW"/>
        </w:rPr>
        <w:t>5</w:t>
      </w:r>
      <w:r w:rsidRPr="00B907B6">
        <w:rPr>
          <w:lang w:eastAsia="x-none"/>
        </w:rPr>
        <w:t>], it was agreed that using GC-PDCCH to inform the UE whether carrier(s) and/or LBT subband(s) is available for downlink reception, at least for slot(s) that are not at the beginning of DL transmission burst. Based on these agreements</w:t>
      </w:r>
      <w:r w:rsidRPr="00B907B6">
        <w:rPr>
          <w:rFonts w:hint="eastAsia"/>
        </w:rPr>
        <w:t>,</w:t>
      </w:r>
      <w:r w:rsidRPr="00B907B6">
        <w:t xml:space="preserve"> </w:t>
      </w:r>
      <w:r w:rsidRPr="00B907B6">
        <w:rPr>
          <w:lang w:eastAsia="x-none"/>
        </w:rPr>
        <w:t xml:space="preserve">we see that CO-related control information including channel occupancy structure in both time domain (e.g., SFI-index and COT/SFI duration/ending) and frequency </w:t>
      </w:r>
      <w:r w:rsidRPr="00B907B6">
        <w:rPr>
          <w:lang w:eastAsia="x-none"/>
        </w:rPr>
        <w:lastRenderedPageBreak/>
        <w:t xml:space="preserve">domain (e.g., available subband/carrier indication) could be conveyed in the same DCI (e.g., DCI format 2_0) and transmitted on GC-PDCCH. Moreover, PDCCH monitoring occasion indication and COT sharing </w:t>
      </w:r>
      <w:r w:rsidRPr="00962A2B">
        <w:rPr>
          <w:lang w:eastAsia="x-none"/>
        </w:rPr>
        <w:t>information</w:t>
      </w:r>
      <w:r w:rsidRPr="00B907B6">
        <w:rPr>
          <w:b/>
          <w:color w:val="000000" w:themeColor="text1"/>
        </w:rPr>
        <w:t xml:space="preserve"> </w:t>
      </w:r>
      <w:r w:rsidRPr="00B907B6">
        <w:rPr>
          <w:lang w:eastAsia="x-none"/>
        </w:rPr>
        <w:t xml:space="preserve">for configured grant transmission could be also considered as the CO-related control information in the same DCI.   </w:t>
      </w:r>
    </w:p>
    <w:p w14:paraId="78E243FE" w14:textId="242418DE" w:rsidR="00121176" w:rsidRPr="003D79E2" w:rsidRDefault="003D79E2" w:rsidP="003D79E2">
      <w:pPr>
        <w:pStyle w:val="Caption"/>
        <w:rPr>
          <w:color w:val="000000" w:themeColor="text1"/>
        </w:rPr>
      </w:pPr>
      <w:bookmarkStart w:id="15" w:name="_Ref16869500"/>
      <w:r>
        <w:t xml:space="preserve">Proposal </w:t>
      </w:r>
      <w:r>
        <w:fldChar w:fldCharType="begin"/>
      </w:r>
      <w:r>
        <w:instrText xml:space="preserve"> SEQ Proposal \* ARABIC </w:instrText>
      </w:r>
      <w:r>
        <w:fldChar w:fldCharType="separate"/>
      </w:r>
      <w:r w:rsidR="00501F53">
        <w:rPr>
          <w:noProof/>
        </w:rPr>
        <w:t>8</w:t>
      </w:r>
      <w:r>
        <w:fldChar w:fldCharType="end"/>
      </w:r>
      <w:r>
        <w:t>:</w:t>
      </w:r>
      <w:r w:rsidR="00121176" w:rsidRPr="00B907B6">
        <w:rPr>
          <w:b w:val="0"/>
          <w:color w:val="000000" w:themeColor="text1"/>
        </w:rPr>
        <w:t xml:space="preserve"> </w:t>
      </w:r>
      <w:r w:rsidR="00121176" w:rsidRPr="003D79E2">
        <w:rPr>
          <w:color w:val="000000" w:themeColor="text1"/>
        </w:rPr>
        <w:t>Support the following CO-related control information</w:t>
      </w:r>
      <w:r w:rsidR="00121176" w:rsidRPr="003D79E2">
        <w:rPr>
          <w:rFonts w:hint="eastAsia"/>
          <w:color w:val="000000" w:themeColor="text1"/>
        </w:rPr>
        <w:t xml:space="preserve"> to be </w:t>
      </w:r>
      <w:r w:rsidR="00121176" w:rsidRPr="003D79E2">
        <w:rPr>
          <w:color w:val="000000" w:themeColor="text1"/>
        </w:rPr>
        <w:t>conveyed</w:t>
      </w:r>
      <w:r w:rsidR="00121176" w:rsidRPr="003D79E2">
        <w:rPr>
          <w:rFonts w:hint="eastAsia"/>
          <w:color w:val="000000" w:themeColor="text1"/>
        </w:rPr>
        <w:t xml:space="preserve"> </w:t>
      </w:r>
      <w:r w:rsidR="00121176" w:rsidRPr="003D79E2">
        <w:rPr>
          <w:color w:val="000000" w:themeColor="text1"/>
        </w:rPr>
        <w:t>in the same DCI and transmitted on GC-PDCCH:</w:t>
      </w:r>
      <w:bookmarkEnd w:id="15"/>
    </w:p>
    <w:p w14:paraId="1B5763E2" w14:textId="77777777" w:rsidR="00121176" w:rsidRPr="00B907B6" w:rsidRDefault="00121176" w:rsidP="00E73D83">
      <w:pPr>
        <w:pStyle w:val="ListParagraph"/>
        <w:widowControl w:val="0"/>
        <w:numPr>
          <w:ilvl w:val="0"/>
          <w:numId w:val="12"/>
        </w:numPr>
        <w:snapToGrid w:val="0"/>
        <w:spacing w:after="0" w:line="280" w:lineRule="exact"/>
        <w:contextualSpacing w:val="0"/>
        <w:jc w:val="both"/>
        <w:rPr>
          <w:b/>
          <w:color w:val="000000" w:themeColor="text1"/>
          <w:sz w:val="20"/>
          <w:szCs w:val="20"/>
        </w:rPr>
      </w:pPr>
      <w:r w:rsidRPr="00B907B6">
        <w:rPr>
          <w:b/>
          <w:color w:val="000000" w:themeColor="text1"/>
          <w:sz w:val="20"/>
          <w:szCs w:val="20"/>
        </w:rPr>
        <w:t>Time domain channel occupancy structure (e.g., SFI-index and COT/SFI duration/ending)</w:t>
      </w:r>
    </w:p>
    <w:p w14:paraId="029F8B47" w14:textId="77777777" w:rsidR="00121176" w:rsidRPr="00B907B6" w:rsidRDefault="00121176" w:rsidP="00E73D83">
      <w:pPr>
        <w:pStyle w:val="ListParagraph"/>
        <w:widowControl w:val="0"/>
        <w:numPr>
          <w:ilvl w:val="0"/>
          <w:numId w:val="12"/>
        </w:numPr>
        <w:snapToGrid w:val="0"/>
        <w:spacing w:after="0" w:line="280" w:lineRule="exact"/>
        <w:contextualSpacing w:val="0"/>
        <w:jc w:val="both"/>
        <w:rPr>
          <w:b/>
          <w:color w:val="000000" w:themeColor="text1"/>
          <w:sz w:val="20"/>
          <w:szCs w:val="20"/>
        </w:rPr>
      </w:pPr>
      <w:r w:rsidRPr="00B907B6">
        <w:rPr>
          <w:b/>
          <w:color w:val="000000" w:themeColor="text1"/>
          <w:sz w:val="20"/>
          <w:szCs w:val="20"/>
        </w:rPr>
        <w:t xml:space="preserve">Frequency domain channel occupancy structure </w:t>
      </w:r>
      <w:r w:rsidRPr="00B907B6">
        <w:rPr>
          <w:rFonts w:hint="eastAsia"/>
          <w:b/>
          <w:color w:val="000000" w:themeColor="text1"/>
          <w:sz w:val="20"/>
          <w:szCs w:val="20"/>
        </w:rPr>
        <w:t>(</w:t>
      </w:r>
      <w:r w:rsidRPr="00B907B6">
        <w:rPr>
          <w:b/>
          <w:color w:val="000000" w:themeColor="text1"/>
          <w:sz w:val="20"/>
          <w:szCs w:val="20"/>
        </w:rPr>
        <w:t>e.g., available subband/carrier information)</w:t>
      </w:r>
    </w:p>
    <w:p w14:paraId="3DAEE2C8" w14:textId="77777777" w:rsidR="00121176" w:rsidRPr="00B907B6" w:rsidRDefault="00121176" w:rsidP="00E73D83">
      <w:pPr>
        <w:pStyle w:val="ListParagraph"/>
        <w:widowControl w:val="0"/>
        <w:numPr>
          <w:ilvl w:val="0"/>
          <w:numId w:val="12"/>
        </w:numPr>
        <w:snapToGrid w:val="0"/>
        <w:spacing w:after="0" w:line="280" w:lineRule="exact"/>
        <w:contextualSpacing w:val="0"/>
        <w:jc w:val="both"/>
        <w:rPr>
          <w:b/>
          <w:color w:val="000000" w:themeColor="text1"/>
          <w:sz w:val="20"/>
          <w:szCs w:val="20"/>
        </w:rPr>
      </w:pPr>
      <w:r w:rsidRPr="00B907B6">
        <w:rPr>
          <w:b/>
          <w:color w:val="000000" w:themeColor="text1"/>
          <w:sz w:val="20"/>
          <w:szCs w:val="20"/>
        </w:rPr>
        <w:t>PDCCH monitoring occasion indication</w:t>
      </w:r>
    </w:p>
    <w:p w14:paraId="793EF124" w14:textId="77777777" w:rsidR="00121176" w:rsidRPr="00B907B6" w:rsidRDefault="00121176" w:rsidP="00E73D83">
      <w:pPr>
        <w:pStyle w:val="ListParagraph"/>
        <w:widowControl w:val="0"/>
        <w:numPr>
          <w:ilvl w:val="0"/>
          <w:numId w:val="12"/>
        </w:numPr>
        <w:snapToGrid w:val="0"/>
        <w:spacing w:after="0" w:line="280" w:lineRule="exact"/>
        <w:contextualSpacing w:val="0"/>
        <w:jc w:val="both"/>
        <w:rPr>
          <w:b/>
          <w:color w:val="000000" w:themeColor="text1"/>
          <w:sz w:val="20"/>
          <w:szCs w:val="20"/>
        </w:rPr>
      </w:pPr>
      <w:r w:rsidRPr="00B907B6">
        <w:rPr>
          <w:b/>
          <w:color w:val="000000" w:themeColor="text1"/>
          <w:sz w:val="20"/>
          <w:szCs w:val="20"/>
        </w:rPr>
        <w:t xml:space="preserve">COT sharing </w:t>
      </w:r>
      <w:r>
        <w:rPr>
          <w:b/>
          <w:color w:val="000000" w:themeColor="text1"/>
          <w:sz w:val="20"/>
          <w:szCs w:val="20"/>
        </w:rPr>
        <w:t>information</w:t>
      </w:r>
      <w:r w:rsidRPr="00B907B6">
        <w:rPr>
          <w:b/>
          <w:color w:val="000000" w:themeColor="text1"/>
          <w:sz w:val="20"/>
          <w:szCs w:val="20"/>
        </w:rPr>
        <w:t xml:space="preserve"> for configured grant transmission</w:t>
      </w:r>
    </w:p>
    <w:p w14:paraId="3009893A" w14:textId="77777777" w:rsidR="00121176" w:rsidRDefault="00121176" w:rsidP="00121176"/>
    <w:p w14:paraId="16F2A822" w14:textId="77777777" w:rsidR="00121176" w:rsidRPr="00B907B6" w:rsidRDefault="00121176" w:rsidP="00121176">
      <w:pPr>
        <w:spacing w:line="280" w:lineRule="exact"/>
        <w:jc w:val="both"/>
      </w:pPr>
      <w:r w:rsidRPr="00B907B6">
        <w:t>Current NR Rel-15 provides SFI-index</w:t>
      </w:r>
      <w:r w:rsidRPr="00B907B6">
        <w:rPr>
          <w:rFonts w:hint="eastAsia"/>
        </w:rPr>
        <w:t xml:space="preserve"> </w:t>
      </w:r>
      <w:r w:rsidRPr="00B907B6">
        <w:rPr>
          <w:lang w:eastAsia="x-none"/>
        </w:rPr>
        <w:t>per cell in DCI format 2_0. Similarly, in NR-U, CO-related control information could be also</w:t>
      </w:r>
      <w:r>
        <w:rPr>
          <w:lang w:eastAsia="x-none"/>
        </w:rPr>
        <w:t xml:space="preserve"> provided per cel</w:t>
      </w:r>
      <w:r>
        <w:t>l.</w:t>
      </w:r>
      <w:r w:rsidRPr="00B907B6">
        <w:rPr>
          <w:rFonts w:hint="eastAsia"/>
        </w:rPr>
        <w:t xml:space="preserve"> F</w:t>
      </w:r>
      <w:r w:rsidRPr="00B907B6">
        <w:t>or frequency domain channel occupancy structure,</w:t>
      </w:r>
      <w:r w:rsidRPr="00B907B6">
        <w:rPr>
          <w:lang w:eastAsia="x-none"/>
        </w:rPr>
        <w:t xml:space="preserve"> a bitmap with length equal to the number of configured LBT subbands in a cell can be provided per cell, where each bit in the bitmap</w:t>
      </w:r>
      <w:r w:rsidRPr="00B907B6">
        <w:rPr>
          <w:rFonts w:asciiTheme="majorHAnsi" w:hAnsi="Calibri"/>
          <w:color w:val="000000" w:themeColor="text1"/>
          <w:kern w:val="24"/>
        </w:rPr>
        <w:t xml:space="preserve"> </w:t>
      </w:r>
      <w:r w:rsidRPr="00B907B6">
        <w:rPr>
          <w:lang w:eastAsia="x-none"/>
        </w:rPr>
        <w:t xml:space="preserve">represents whether the </w:t>
      </w:r>
      <w:r w:rsidRPr="00B907B6">
        <w:t xml:space="preserve">corresponding </w:t>
      </w:r>
      <w:r w:rsidRPr="00B907B6">
        <w:rPr>
          <w:lang w:eastAsia="x-none"/>
        </w:rPr>
        <w:t>LBT subband</w:t>
      </w:r>
      <w:r w:rsidRPr="00B907B6">
        <w:rPr>
          <w:rFonts w:hint="eastAsia"/>
        </w:rPr>
        <w:t xml:space="preserve"> </w:t>
      </w:r>
      <w:r w:rsidRPr="00B907B6">
        <w:rPr>
          <w:lang w:eastAsia="x-none"/>
        </w:rPr>
        <w:t xml:space="preserve">in the </w:t>
      </w:r>
      <w:r w:rsidRPr="00B907B6">
        <w:t>corresponding</w:t>
      </w:r>
      <w:r w:rsidRPr="00B907B6">
        <w:rPr>
          <w:lang w:eastAsia="x-none"/>
        </w:rPr>
        <w:t xml:space="preserve"> carrier is available for downlink reception.</w:t>
      </w:r>
      <w:r w:rsidRPr="00B907B6">
        <w:t xml:space="preserve"> If there is only one bit is indicated for a cell, the bit </w:t>
      </w:r>
      <w:r w:rsidRPr="00B907B6">
        <w:rPr>
          <w:lang w:eastAsia="x-none"/>
        </w:rPr>
        <w:t xml:space="preserve">represents whether the </w:t>
      </w:r>
      <w:r w:rsidRPr="00B907B6">
        <w:t>corresponding</w:t>
      </w:r>
      <w:r w:rsidRPr="00B907B6">
        <w:rPr>
          <w:lang w:eastAsia="x-none"/>
        </w:rPr>
        <w:t xml:space="preserve"> carrier is available</w:t>
      </w:r>
      <w:r w:rsidRPr="00B907B6">
        <w:t xml:space="preserve"> </w:t>
      </w:r>
      <w:r w:rsidRPr="00B907B6">
        <w:rPr>
          <w:lang w:eastAsia="x-none"/>
        </w:rPr>
        <w:t xml:space="preserve">for downlink reception.    </w:t>
      </w:r>
    </w:p>
    <w:p w14:paraId="19306839" w14:textId="4A16A97B" w:rsidR="00121176" w:rsidRPr="003D79E2" w:rsidRDefault="003D79E2" w:rsidP="003D79E2">
      <w:pPr>
        <w:pStyle w:val="Caption"/>
        <w:rPr>
          <w:color w:val="000000" w:themeColor="text1"/>
        </w:rPr>
      </w:pPr>
      <w:bookmarkStart w:id="16" w:name="_Ref16869507"/>
      <w:r>
        <w:t xml:space="preserve">Proposal </w:t>
      </w:r>
      <w:r>
        <w:fldChar w:fldCharType="begin"/>
      </w:r>
      <w:r>
        <w:instrText xml:space="preserve"> SEQ Proposal \* ARABIC </w:instrText>
      </w:r>
      <w:r>
        <w:fldChar w:fldCharType="separate"/>
      </w:r>
      <w:r w:rsidR="00501F53">
        <w:rPr>
          <w:noProof/>
        </w:rPr>
        <w:t>9</w:t>
      </w:r>
      <w:r>
        <w:fldChar w:fldCharType="end"/>
      </w:r>
      <w:r>
        <w:t xml:space="preserve">: </w:t>
      </w:r>
      <w:r w:rsidR="00121176" w:rsidRPr="003D79E2">
        <w:rPr>
          <w:color w:val="000000" w:themeColor="text1"/>
        </w:rPr>
        <w:t xml:space="preserve">A bitmap </w:t>
      </w:r>
      <w:r w:rsidR="00121176" w:rsidRPr="003D79E2">
        <w:rPr>
          <w:rFonts w:hint="eastAsia"/>
          <w:color w:val="000000" w:themeColor="text1"/>
        </w:rPr>
        <w:t xml:space="preserve">for </w:t>
      </w:r>
      <w:r w:rsidR="00121176" w:rsidRPr="003D79E2">
        <w:rPr>
          <w:color w:val="000000" w:themeColor="text1"/>
        </w:rPr>
        <w:t>indicating available subband/carrier information can be provided per cell in DCI and transmitted on GC-PDCCH</w:t>
      </w:r>
      <w:r>
        <w:rPr>
          <w:rFonts w:hint="eastAsia"/>
          <w:color w:val="000000" w:themeColor="text1"/>
        </w:rPr>
        <w:t>:</w:t>
      </w:r>
      <w:bookmarkEnd w:id="16"/>
    </w:p>
    <w:p w14:paraId="711B0C2D" w14:textId="77777777" w:rsidR="00121176" w:rsidRPr="00B907B6" w:rsidRDefault="00121176" w:rsidP="00E73D83">
      <w:pPr>
        <w:pStyle w:val="ListParagraph"/>
        <w:widowControl w:val="0"/>
        <w:numPr>
          <w:ilvl w:val="0"/>
          <w:numId w:val="13"/>
        </w:numPr>
        <w:snapToGrid w:val="0"/>
        <w:spacing w:after="0" w:line="280" w:lineRule="exact"/>
        <w:contextualSpacing w:val="0"/>
        <w:rPr>
          <w:b/>
          <w:color w:val="000000" w:themeColor="text1"/>
          <w:sz w:val="20"/>
          <w:szCs w:val="20"/>
        </w:rPr>
      </w:pPr>
      <w:r w:rsidRPr="00B907B6">
        <w:rPr>
          <w:b/>
          <w:color w:val="000000" w:themeColor="text1"/>
          <w:sz w:val="20"/>
          <w:szCs w:val="20"/>
        </w:rPr>
        <w:t>If more than one bits are provided for a cell, each bit represents whether the corresponding LBT subband</w:t>
      </w:r>
      <w:r w:rsidRPr="00B907B6">
        <w:rPr>
          <w:rFonts w:hint="eastAsia"/>
          <w:b/>
          <w:color w:val="000000" w:themeColor="text1"/>
          <w:sz w:val="20"/>
          <w:szCs w:val="20"/>
        </w:rPr>
        <w:t xml:space="preserve"> </w:t>
      </w:r>
      <w:r w:rsidRPr="00B907B6">
        <w:rPr>
          <w:b/>
          <w:color w:val="000000" w:themeColor="text1"/>
          <w:sz w:val="20"/>
          <w:szCs w:val="20"/>
        </w:rPr>
        <w:t>in the corresponding carrier is available for downlink reception</w:t>
      </w:r>
    </w:p>
    <w:p w14:paraId="35AF0067" w14:textId="77777777" w:rsidR="00121176" w:rsidRPr="00B907B6" w:rsidRDefault="00121176" w:rsidP="00E73D83">
      <w:pPr>
        <w:pStyle w:val="ListParagraph"/>
        <w:widowControl w:val="0"/>
        <w:numPr>
          <w:ilvl w:val="0"/>
          <w:numId w:val="13"/>
        </w:numPr>
        <w:snapToGrid w:val="0"/>
        <w:spacing w:after="0" w:line="280" w:lineRule="exact"/>
        <w:contextualSpacing w:val="0"/>
        <w:rPr>
          <w:b/>
          <w:color w:val="000000" w:themeColor="text1"/>
          <w:sz w:val="20"/>
          <w:szCs w:val="20"/>
        </w:rPr>
      </w:pPr>
      <w:r w:rsidRPr="00B907B6">
        <w:rPr>
          <w:b/>
          <w:color w:val="000000" w:themeColor="text1"/>
          <w:sz w:val="20"/>
          <w:szCs w:val="20"/>
        </w:rPr>
        <w:t>If only one bit is provided for a cell, the bit represents whether the corresponding carrier is available for downlink reception</w:t>
      </w:r>
    </w:p>
    <w:p w14:paraId="57EAA41B" w14:textId="77777777" w:rsidR="00121176" w:rsidRDefault="00121176" w:rsidP="00121176"/>
    <w:p w14:paraId="166DFDD5" w14:textId="7BEC2E38" w:rsidR="00121176" w:rsidRPr="00B907B6" w:rsidRDefault="00121176" w:rsidP="00121176">
      <w:pPr>
        <w:spacing w:line="280" w:lineRule="exact"/>
        <w:jc w:val="both"/>
        <w:rPr>
          <w:lang w:eastAsia="x-none"/>
        </w:rPr>
      </w:pPr>
      <w:r w:rsidRPr="00B907B6">
        <w:rPr>
          <w:lang w:eastAsia="x-none"/>
        </w:rPr>
        <w:t>Since a</w:t>
      </w:r>
      <w:r w:rsidRPr="00B907B6">
        <w:rPr>
          <w:rFonts w:hint="eastAsia"/>
        </w:rPr>
        <w:t xml:space="preserve">n </w:t>
      </w:r>
      <w:r w:rsidRPr="00B907B6">
        <w:t>unlicensed</w:t>
      </w:r>
      <w:r w:rsidRPr="00B907B6">
        <w:rPr>
          <w:lang w:eastAsia="x-none"/>
        </w:rPr>
        <w:t xml:space="preserve"> carrier may be configured with multiple LBT subbands and LBT can be performed in unit(s) of LBT subband, COTs initiated in these LBT subbands may be acquired with different priority classes or start/end at different positions. The gNB may have different CO-related control information (e.g.,</w:t>
      </w:r>
      <w:r w:rsidRPr="00B907B6">
        <w:rPr>
          <w:rFonts w:hint="eastAsia"/>
        </w:rPr>
        <w:t xml:space="preserve"> </w:t>
      </w:r>
      <w:r w:rsidRPr="00B907B6">
        <w:rPr>
          <w:lang w:eastAsia="x-none"/>
        </w:rPr>
        <w:t>COT/SFI duration/ending indication</w:t>
      </w:r>
      <w:r w:rsidRPr="00B907B6">
        <w:rPr>
          <w:rFonts w:hint="eastAsia"/>
        </w:rPr>
        <w:t xml:space="preserve"> </w:t>
      </w:r>
      <w:r w:rsidRPr="00B907B6">
        <w:t>and</w:t>
      </w:r>
      <w:r w:rsidRPr="00B907B6">
        <w:rPr>
          <w:lang w:eastAsia="x-none"/>
        </w:rPr>
        <w:t xml:space="preserve"> PDCCH monitoring occasion indication) for the COTs initiated in different LBT subbands.</w:t>
      </w:r>
      <w:r w:rsidRPr="00B907B6">
        <w:rPr>
          <w:rFonts w:hint="eastAsia"/>
        </w:rPr>
        <w:t xml:space="preserve"> T</w:t>
      </w:r>
      <w:r w:rsidRPr="00B907B6">
        <w:t xml:space="preserve">o allow such flexibility, </w:t>
      </w:r>
      <w:r w:rsidRPr="00B907B6">
        <w:rPr>
          <w:rFonts w:hint="eastAsia"/>
        </w:rPr>
        <w:t xml:space="preserve">a </w:t>
      </w:r>
      <w:r w:rsidRPr="00B907B6">
        <w:t>straightforward</w:t>
      </w:r>
      <w:r w:rsidRPr="00B907B6">
        <w:rPr>
          <w:rFonts w:hint="eastAsia"/>
        </w:rPr>
        <w:t xml:space="preserve"> way is to provide </w:t>
      </w:r>
      <w:r w:rsidRPr="00B907B6">
        <w:t xml:space="preserve">the subband-specific control information per subband per cell, as shown in the example </w:t>
      </w:r>
      <w:r>
        <w:t>in Figure 4</w:t>
      </w:r>
      <w:r w:rsidRPr="00B907B6">
        <w:t>. However, the signaling overhead would be</w:t>
      </w:r>
      <w:r w:rsidRPr="00B907B6">
        <w:rPr>
          <w:rFonts w:hint="eastAsia"/>
        </w:rPr>
        <w:t xml:space="preserve"> </w:t>
      </w:r>
      <w:r w:rsidRPr="00B907B6">
        <w:t>directly</w:t>
      </w:r>
      <w:r w:rsidRPr="00B907B6">
        <w:rPr>
          <w:rFonts w:hint="eastAsia"/>
        </w:rPr>
        <w:t xml:space="preserve"> </w:t>
      </w:r>
      <w:r w:rsidRPr="00B907B6">
        <w:t xml:space="preserve">scaled with total number of operating </w:t>
      </w:r>
      <w:r w:rsidRPr="00B907B6">
        <w:rPr>
          <w:rFonts w:hint="eastAsia"/>
        </w:rPr>
        <w:t>LBT subband</w:t>
      </w:r>
      <w:r w:rsidRPr="00B907B6">
        <w:t xml:space="preserve">s. </w:t>
      </w:r>
    </w:p>
    <w:p w14:paraId="14AF9951" w14:textId="77777777" w:rsidR="00121176" w:rsidRPr="00B907B6" w:rsidRDefault="00121176" w:rsidP="00121176">
      <w:pPr>
        <w:spacing w:line="280" w:lineRule="exact"/>
        <w:jc w:val="both"/>
        <w:rPr>
          <w:lang w:eastAsia="x-none"/>
        </w:rPr>
      </w:pPr>
    </w:p>
    <w:p w14:paraId="2F997019" w14:textId="77777777" w:rsidR="00121176" w:rsidRPr="00B907B6" w:rsidRDefault="00121176" w:rsidP="00121176">
      <w:pPr>
        <w:jc w:val="both"/>
        <w:rPr>
          <w:lang w:eastAsia="x-none"/>
        </w:rPr>
      </w:pPr>
      <w:r w:rsidRPr="00B907B6">
        <w:rPr>
          <w:noProof/>
          <w:lang w:eastAsia="zh-TW"/>
        </w:rPr>
        <w:drawing>
          <wp:inline distT="0" distB="0" distL="0" distR="0" wp14:anchorId="2136AD41" wp14:editId="49A150FB">
            <wp:extent cx="6188710" cy="1202690"/>
            <wp:effectExtent l="0" t="0" r="2540" b="0"/>
            <wp:docPr id="4"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1.png"/>
                    <pic:cNvPicPr/>
                  </pic:nvPicPr>
                  <pic:blipFill>
                    <a:blip r:embed="rId17" cstate="print">
                      <a:extLst>
                        <a:ext uri="{28A0092B-C50C-407E-A947-70E740481C1C}">
                          <a14:useLocalDpi xmlns:a14="http://schemas.microsoft.com/office/drawing/2010/main" val="0"/>
                        </a:ext>
                      </a:extLst>
                    </a:blip>
                    <a:stretch>
                      <a:fillRect/>
                    </a:stretch>
                  </pic:blipFill>
                  <pic:spPr>
                    <a:xfrm>
                      <a:off x="0" y="0"/>
                      <a:ext cx="6188710" cy="1202690"/>
                    </a:xfrm>
                    <a:prstGeom prst="rect">
                      <a:avLst/>
                    </a:prstGeom>
                  </pic:spPr>
                </pic:pic>
              </a:graphicData>
            </a:graphic>
          </wp:inline>
        </w:drawing>
      </w:r>
    </w:p>
    <w:p w14:paraId="2C6E4759" w14:textId="762E02D9" w:rsidR="00121176" w:rsidRPr="00B907B6" w:rsidRDefault="00121176" w:rsidP="00121176">
      <w:pPr>
        <w:snapToGrid w:val="0"/>
        <w:spacing w:afterLines="50"/>
        <w:contextualSpacing/>
        <w:jc w:val="center"/>
        <w:rPr>
          <w:b/>
          <w:color w:val="000000" w:themeColor="text1"/>
        </w:rPr>
      </w:pPr>
      <w:r>
        <w:rPr>
          <w:b/>
          <w:color w:val="000000" w:themeColor="text1"/>
        </w:rPr>
        <w:t>Figure 4:</w:t>
      </w:r>
      <w:r w:rsidRPr="00B907B6">
        <w:rPr>
          <w:b/>
          <w:color w:val="000000" w:themeColor="text1"/>
        </w:rPr>
        <w:t xml:space="preserve"> Example of conveying that COT-related control information</w:t>
      </w:r>
      <w:r w:rsidRPr="00B907B6">
        <w:rPr>
          <w:rFonts w:hint="eastAsia"/>
          <w:b/>
          <w:color w:val="000000" w:themeColor="text1"/>
        </w:rPr>
        <w:t xml:space="preserve"> </w:t>
      </w:r>
      <w:r w:rsidRPr="00B907B6">
        <w:rPr>
          <w:b/>
          <w:color w:val="000000" w:themeColor="text1"/>
        </w:rPr>
        <w:t>using</w:t>
      </w:r>
      <w:r w:rsidRPr="00B907B6">
        <w:rPr>
          <w:rFonts w:hint="eastAsia"/>
          <w:b/>
          <w:color w:val="000000" w:themeColor="text1"/>
        </w:rPr>
        <w:t xml:space="preserve"> </w:t>
      </w:r>
      <w:r w:rsidRPr="00B907B6">
        <w:rPr>
          <w:b/>
          <w:color w:val="000000" w:themeColor="text1"/>
        </w:rPr>
        <w:t>a group common DCI</w:t>
      </w:r>
    </w:p>
    <w:p w14:paraId="1DB3FA20" w14:textId="77777777" w:rsidR="00121176" w:rsidRPr="00B907B6" w:rsidRDefault="00121176" w:rsidP="00121176">
      <w:pPr>
        <w:spacing w:line="280" w:lineRule="exact"/>
        <w:jc w:val="center"/>
        <w:rPr>
          <w:lang w:eastAsia="x-none"/>
        </w:rPr>
      </w:pPr>
    </w:p>
    <w:p w14:paraId="1C8F5A78" w14:textId="77777777" w:rsidR="00121176" w:rsidRPr="00B907B6" w:rsidRDefault="00121176" w:rsidP="00121176">
      <w:pPr>
        <w:spacing w:line="280" w:lineRule="exact"/>
        <w:jc w:val="both"/>
        <w:rPr>
          <w:lang w:eastAsia="x-none"/>
        </w:rPr>
      </w:pPr>
    </w:p>
    <w:p w14:paraId="428E73F4" w14:textId="18090282" w:rsidR="00121176" w:rsidRPr="00B907B6" w:rsidRDefault="00121176" w:rsidP="00121176">
      <w:pPr>
        <w:spacing w:line="280" w:lineRule="exact"/>
        <w:jc w:val="both"/>
        <w:rPr>
          <w:color w:val="000000" w:themeColor="text1"/>
        </w:rPr>
      </w:pPr>
      <w:r w:rsidRPr="00B907B6">
        <w:rPr>
          <w:lang w:eastAsia="x-none"/>
        </w:rPr>
        <w:t xml:space="preserve">An alternative to avoid </w:t>
      </w:r>
      <w:r w:rsidRPr="00B907B6">
        <w:t xml:space="preserve">such signaling overhead is providing subband-specific control information only for certain indicated </w:t>
      </w:r>
      <w:r w:rsidRPr="00B907B6">
        <w:rPr>
          <w:lang w:eastAsia="x-none"/>
        </w:rPr>
        <w:t xml:space="preserve">LBT </w:t>
      </w:r>
      <w:r w:rsidRPr="00B907B6">
        <w:t xml:space="preserve">subband(s) in one DCI transmission, and the gNB can provide </w:t>
      </w:r>
      <w:r w:rsidRPr="00B907B6">
        <w:rPr>
          <w:lang w:eastAsia="x-none"/>
        </w:rPr>
        <w:t xml:space="preserve">different </w:t>
      </w:r>
      <w:r w:rsidRPr="00B907B6">
        <w:t xml:space="preserve">subband-specific </w:t>
      </w:r>
      <w:r w:rsidRPr="00B907B6">
        <w:rPr>
          <w:lang w:eastAsia="x-none"/>
        </w:rPr>
        <w:t>control information</w:t>
      </w:r>
      <w:r w:rsidRPr="00B907B6">
        <w:t xml:space="preserve"> for different </w:t>
      </w:r>
      <w:r w:rsidRPr="00B907B6">
        <w:rPr>
          <w:lang w:eastAsia="x-none"/>
        </w:rPr>
        <w:t xml:space="preserve">LBT </w:t>
      </w:r>
      <w:r w:rsidRPr="00B907B6">
        <w:t xml:space="preserve">subbands thought separate DCI transmissions. For example, when </w:t>
      </w:r>
      <w:r w:rsidRPr="00B907B6">
        <w:rPr>
          <w:rFonts w:hint="eastAsia"/>
        </w:rPr>
        <w:t xml:space="preserve">the gNB </w:t>
      </w:r>
      <w:r w:rsidRPr="00B907B6">
        <w:t>occupies</w:t>
      </w:r>
      <w:r w:rsidRPr="00B907B6">
        <w:rPr>
          <w:rFonts w:hint="eastAsia"/>
        </w:rPr>
        <w:t xml:space="preserve"> </w:t>
      </w:r>
      <w:r w:rsidRPr="00B907B6">
        <w:t>channels in a set of LBT subbands using the LBT procedure at the same time, the gNB can transmit a DCI conveying subband-specific control information for the COT initiated in the set of LBT subbands. To indicate which LBT subband(s) should apply the subband-specific control information, available subband/ carrier information could be adopted. F</w:t>
      </w:r>
      <w:r>
        <w:t>or example, as shown in Figure 5</w:t>
      </w:r>
      <w:r w:rsidRPr="00B907B6">
        <w:t xml:space="preserve">, a UE may receive a DCI transmitted on GC-PDCCI that indicates both common and subband-specific control information for </w:t>
      </w:r>
      <w:r w:rsidRPr="00B907B6">
        <w:rPr>
          <w:rFonts w:hint="eastAsia"/>
        </w:rPr>
        <w:t>each cell</w:t>
      </w:r>
      <w:r w:rsidRPr="00B907B6">
        <w:t xml:space="preserve">. Then, for each cell, the UE </w:t>
      </w:r>
      <w:r w:rsidRPr="00B907B6">
        <w:lastRenderedPageBreak/>
        <w:t>can assume that the LBT subbands indicated by available subband/carrier information (e.g., a bitmap)</w:t>
      </w:r>
      <w:r w:rsidRPr="00B907B6">
        <w:rPr>
          <w:rFonts w:hint="eastAsia"/>
        </w:rPr>
        <w:t xml:space="preserve"> </w:t>
      </w:r>
      <w:r w:rsidRPr="00B907B6">
        <w:t xml:space="preserve">are occupied by the gNB, and </w:t>
      </w:r>
      <w:r w:rsidRPr="00B907B6">
        <w:rPr>
          <w:rFonts w:hint="eastAsia"/>
        </w:rPr>
        <w:t xml:space="preserve">the </w:t>
      </w:r>
      <w:r w:rsidRPr="00B907B6">
        <w:t>received</w:t>
      </w:r>
      <w:r w:rsidRPr="00B907B6">
        <w:rPr>
          <w:rFonts w:hint="eastAsia"/>
        </w:rPr>
        <w:t xml:space="preserve"> </w:t>
      </w:r>
      <w:r w:rsidRPr="00B907B6">
        <w:t>subband-specific control information shall be applied</w:t>
      </w:r>
      <w:r w:rsidRPr="00B907B6">
        <w:rPr>
          <w:color w:val="000000" w:themeColor="text1"/>
        </w:rPr>
        <w:t xml:space="preserve"> to the</w:t>
      </w:r>
      <w:r w:rsidRPr="00B907B6">
        <w:t xml:space="preserve"> COT initiated in the</w:t>
      </w:r>
      <w:r w:rsidRPr="00B907B6">
        <w:rPr>
          <w:color w:val="000000" w:themeColor="text1"/>
        </w:rPr>
        <w:t xml:space="preserve"> indicated</w:t>
      </w:r>
      <w:r w:rsidRPr="00B907B6">
        <w:rPr>
          <w:lang w:eastAsia="x-none"/>
        </w:rPr>
        <w:t xml:space="preserve"> LBT</w:t>
      </w:r>
      <w:r w:rsidRPr="00B907B6">
        <w:rPr>
          <w:color w:val="000000" w:themeColor="text1"/>
        </w:rPr>
        <w:t xml:space="preserve"> subbands.</w:t>
      </w:r>
    </w:p>
    <w:p w14:paraId="6E03209E" w14:textId="77777777" w:rsidR="00121176" w:rsidRPr="00B907B6" w:rsidRDefault="00121176" w:rsidP="00121176">
      <w:pPr>
        <w:spacing w:line="280" w:lineRule="exact"/>
        <w:jc w:val="both"/>
        <w:rPr>
          <w:color w:val="000000" w:themeColor="text1"/>
        </w:rPr>
      </w:pPr>
    </w:p>
    <w:p w14:paraId="09074A75" w14:textId="77777777" w:rsidR="00121176" w:rsidRPr="00B907B6" w:rsidRDefault="00121176" w:rsidP="00121176">
      <w:pPr>
        <w:snapToGrid w:val="0"/>
        <w:spacing w:before="240" w:afterLines="50"/>
        <w:rPr>
          <w:color w:val="000000" w:themeColor="text1"/>
        </w:rPr>
      </w:pPr>
      <w:r w:rsidRPr="00B907B6">
        <w:rPr>
          <w:color w:val="000000" w:themeColor="text1"/>
        </w:rPr>
        <w:t xml:space="preserve">           </w:t>
      </w:r>
      <w:r w:rsidRPr="00B907B6">
        <w:rPr>
          <w:noProof/>
          <w:color w:val="000000" w:themeColor="text1"/>
          <w:lang w:eastAsia="zh-TW"/>
        </w:rPr>
        <w:drawing>
          <wp:inline distT="0" distB="0" distL="0" distR="0" wp14:anchorId="4CAC9A21" wp14:editId="14A1C1E0">
            <wp:extent cx="4224168" cy="1627947"/>
            <wp:effectExtent l="0" t="0" r="5080" b="0"/>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3.png"/>
                    <pic:cNvPicPr/>
                  </pic:nvPicPr>
                  <pic:blipFill>
                    <a:blip r:embed="rId18" cstate="print">
                      <a:extLst>
                        <a:ext uri="{28A0092B-C50C-407E-A947-70E740481C1C}">
                          <a14:useLocalDpi xmlns:a14="http://schemas.microsoft.com/office/drawing/2010/main" val="0"/>
                        </a:ext>
                      </a:extLst>
                    </a:blip>
                    <a:stretch>
                      <a:fillRect/>
                    </a:stretch>
                  </pic:blipFill>
                  <pic:spPr>
                    <a:xfrm>
                      <a:off x="0" y="0"/>
                      <a:ext cx="4260741" cy="1642042"/>
                    </a:xfrm>
                    <a:prstGeom prst="rect">
                      <a:avLst/>
                    </a:prstGeom>
                  </pic:spPr>
                </pic:pic>
              </a:graphicData>
            </a:graphic>
          </wp:inline>
        </w:drawing>
      </w:r>
    </w:p>
    <w:p w14:paraId="77C0241F" w14:textId="2534A245" w:rsidR="00121176" w:rsidRPr="00B907B6" w:rsidRDefault="00121176" w:rsidP="00121176">
      <w:pPr>
        <w:snapToGrid w:val="0"/>
        <w:spacing w:afterLines="50"/>
        <w:contextualSpacing/>
        <w:jc w:val="center"/>
        <w:rPr>
          <w:b/>
          <w:color w:val="000000" w:themeColor="text1"/>
        </w:rPr>
      </w:pPr>
      <w:r>
        <w:rPr>
          <w:b/>
          <w:color w:val="000000" w:themeColor="text1"/>
        </w:rPr>
        <w:t>Figure 5:</w:t>
      </w:r>
      <w:r w:rsidRPr="00B907B6">
        <w:rPr>
          <w:b/>
          <w:color w:val="000000" w:themeColor="text1"/>
        </w:rPr>
        <w:t xml:space="preserve"> Example of conveying that COT-related control information</w:t>
      </w:r>
      <w:r w:rsidRPr="00B907B6">
        <w:rPr>
          <w:rFonts w:hint="eastAsia"/>
          <w:b/>
          <w:color w:val="000000" w:themeColor="text1"/>
        </w:rPr>
        <w:t xml:space="preserve"> </w:t>
      </w:r>
      <w:r w:rsidRPr="00B907B6">
        <w:rPr>
          <w:b/>
          <w:color w:val="000000" w:themeColor="text1"/>
        </w:rPr>
        <w:t>using</w:t>
      </w:r>
      <w:r w:rsidRPr="00B907B6">
        <w:rPr>
          <w:rFonts w:hint="eastAsia"/>
          <w:b/>
          <w:color w:val="000000" w:themeColor="text1"/>
        </w:rPr>
        <w:t xml:space="preserve"> </w:t>
      </w:r>
      <w:r w:rsidRPr="00B907B6">
        <w:rPr>
          <w:b/>
          <w:color w:val="000000" w:themeColor="text1"/>
        </w:rPr>
        <w:t>a group common DCI</w:t>
      </w:r>
    </w:p>
    <w:p w14:paraId="4B15F052" w14:textId="77777777" w:rsidR="00121176" w:rsidRDefault="00121176" w:rsidP="00121176"/>
    <w:p w14:paraId="448EB478" w14:textId="77777777" w:rsidR="00121176" w:rsidRDefault="00121176" w:rsidP="00121176"/>
    <w:p w14:paraId="3BAB65D8" w14:textId="338FE779" w:rsidR="00121176" w:rsidRPr="00501F53" w:rsidRDefault="00501F53" w:rsidP="00501F53">
      <w:pPr>
        <w:pStyle w:val="Caption"/>
        <w:rPr>
          <w:color w:val="000000" w:themeColor="text1"/>
        </w:rPr>
      </w:pPr>
      <w:bookmarkStart w:id="17" w:name="_Ref16869513"/>
      <w:r>
        <w:t xml:space="preserve">Proposal </w:t>
      </w:r>
      <w:r>
        <w:fldChar w:fldCharType="begin"/>
      </w:r>
      <w:r>
        <w:instrText xml:space="preserve"> SEQ Proposal \* ARABIC </w:instrText>
      </w:r>
      <w:r>
        <w:fldChar w:fldCharType="separate"/>
      </w:r>
      <w:r>
        <w:rPr>
          <w:noProof/>
        </w:rPr>
        <w:t>10</w:t>
      </w:r>
      <w:r>
        <w:fldChar w:fldCharType="end"/>
      </w:r>
      <w:r w:rsidR="00121176" w:rsidRPr="00501F53">
        <w:rPr>
          <w:color w:val="000000" w:themeColor="text1"/>
        </w:rPr>
        <w:t>: Some control information, e.g., COT/SFI duration/ending indication</w:t>
      </w:r>
      <w:r w:rsidR="00121176" w:rsidRPr="00501F53">
        <w:rPr>
          <w:rFonts w:hint="eastAsia"/>
          <w:color w:val="000000" w:themeColor="text1"/>
        </w:rPr>
        <w:t xml:space="preserve"> </w:t>
      </w:r>
      <w:r w:rsidR="00121176" w:rsidRPr="00501F53">
        <w:rPr>
          <w:color w:val="000000" w:themeColor="text1"/>
        </w:rPr>
        <w:t>and PDCCH monitoring occasion indication, should be considered to be subband-specific.</w:t>
      </w:r>
      <w:bookmarkEnd w:id="17"/>
    </w:p>
    <w:p w14:paraId="396EF00D" w14:textId="669B83B9" w:rsidR="00121176" w:rsidRPr="00501F53" w:rsidRDefault="00501F53" w:rsidP="00501F53">
      <w:pPr>
        <w:pStyle w:val="Caption"/>
        <w:rPr>
          <w:color w:val="000000" w:themeColor="text1"/>
        </w:rPr>
      </w:pPr>
      <w:bookmarkStart w:id="18" w:name="_Ref16869518"/>
      <w:r>
        <w:t xml:space="preserve">Proposal </w:t>
      </w:r>
      <w:r>
        <w:fldChar w:fldCharType="begin"/>
      </w:r>
      <w:r>
        <w:instrText xml:space="preserve"> SEQ Proposal \* ARABIC </w:instrText>
      </w:r>
      <w:r>
        <w:fldChar w:fldCharType="separate"/>
      </w:r>
      <w:r w:rsidR="00E469CC">
        <w:rPr>
          <w:noProof/>
        </w:rPr>
        <w:t>11</w:t>
      </w:r>
      <w:r>
        <w:fldChar w:fldCharType="end"/>
      </w:r>
      <w:r w:rsidR="00121176" w:rsidRPr="00501F53">
        <w:rPr>
          <w:color w:val="000000" w:themeColor="text1"/>
        </w:rPr>
        <w:t xml:space="preserve">: </w:t>
      </w:r>
      <w:r w:rsidR="00121176" w:rsidRPr="00501F53">
        <w:rPr>
          <w:rFonts w:hint="eastAsia"/>
          <w:color w:val="000000" w:themeColor="text1"/>
        </w:rPr>
        <w:t xml:space="preserve">To convey </w:t>
      </w:r>
      <w:r w:rsidR="00121176" w:rsidRPr="00501F53">
        <w:rPr>
          <w:color w:val="000000" w:themeColor="text1"/>
        </w:rPr>
        <w:t>subband-specific control information in group-common DCI, two following options can be considered:</w:t>
      </w:r>
      <w:bookmarkEnd w:id="18"/>
    </w:p>
    <w:p w14:paraId="6FFC01BB" w14:textId="77777777" w:rsidR="00121176" w:rsidRPr="00B907B6" w:rsidRDefault="00121176" w:rsidP="00E73D83">
      <w:pPr>
        <w:pStyle w:val="ListParagraph"/>
        <w:widowControl w:val="0"/>
        <w:numPr>
          <w:ilvl w:val="0"/>
          <w:numId w:val="14"/>
        </w:numPr>
        <w:snapToGrid w:val="0"/>
        <w:spacing w:after="0"/>
        <w:contextualSpacing w:val="0"/>
        <w:rPr>
          <w:b/>
          <w:color w:val="000000" w:themeColor="text1"/>
          <w:sz w:val="20"/>
          <w:szCs w:val="20"/>
        </w:rPr>
      </w:pPr>
      <w:r w:rsidRPr="00B907B6">
        <w:rPr>
          <w:b/>
          <w:color w:val="000000" w:themeColor="text1"/>
          <w:sz w:val="20"/>
          <w:szCs w:val="20"/>
        </w:rPr>
        <w:t>Option 1: Subband-specific control information is provided per subband per cell</w:t>
      </w:r>
    </w:p>
    <w:p w14:paraId="23B158E0" w14:textId="44849768" w:rsidR="00121176" w:rsidRPr="00121176" w:rsidRDefault="00121176" w:rsidP="00E73D83">
      <w:pPr>
        <w:pStyle w:val="ListParagraph"/>
        <w:widowControl w:val="0"/>
        <w:numPr>
          <w:ilvl w:val="0"/>
          <w:numId w:val="14"/>
        </w:numPr>
        <w:snapToGrid w:val="0"/>
        <w:spacing w:after="0"/>
        <w:contextualSpacing w:val="0"/>
        <w:rPr>
          <w:b/>
          <w:color w:val="000000" w:themeColor="text1"/>
          <w:sz w:val="20"/>
          <w:szCs w:val="20"/>
        </w:rPr>
      </w:pPr>
      <w:r w:rsidRPr="00B907B6">
        <w:rPr>
          <w:b/>
          <w:color w:val="000000" w:themeColor="text1"/>
          <w:sz w:val="20"/>
          <w:szCs w:val="20"/>
        </w:rPr>
        <w:t>Option 2: Subband-specific control information is provided for certain subband(s) per cell, where the certain subband(s) can be indicated by available subband/carrier information</w:t>
      </w:r>
    </w:p>
    <w:p w14:paraId="65AB501B" w14:textId="77777777" w:rsidR="00121176" w:rsidRDefault="00121176" w:rsidP="00121176"/>
    <w:p w14:paraId="156E6774" w14:textId="77777777" w:rsidR="00121176" w:rsidRPr="00121176" w:rsidRDefault="00121176" w:rsidP="00121176"/>
    <w:p w14:paraId="05DD4B87" w14:textId="77777777" w:rsidR="00261DE9" w:rsidRPr="00715548" w:rsidRDefault="00261DE9" w:rsidP="00261DE9">
      <w:pPr>
        <w:pStyle w:val="Heading1"/>
        <w:spacing w:after="120"/>
        <w:ind w:right="288"/>
        <w:jc w:val="both"/>
        <w:rPr>
          <w:color w:val="000000" w:themeColor="text1"/>
        </w:rPr>
      </w:pPr>
      <w:r w:rsidRPr="00715548">
        <w:rPr>
          <w:color w:val="000000" w:themeColor="text1"/>
        </w:rPr>
        <w:t>Conclusion</w:t>
      </w:r>
    </w:p>
    <w:p w14:paraId="15A732FE" w14:textId="69486832" w:rsidR="00261DE9" w:rsidRDefault="006B2818" w:rsidP="00261DE9">
      <w:pPr>
        <w:jc w:val="both"/>
        <w:rPr>
          <w:color w:val="000000" w:themeColor="text1"/>
        </w:rPr>
      </w:pPr>
      <w:r>
        <w:rPr>
          <w:color w:val="000000" w:themeColor="text1"/>
        </w:rPr>
        <w:t>Based on the above discussions and simulations</w:t>
      </w:r>
      <w:r w:rsidR="00261DE9" w:rsidRPr="00122B31">
        <w:rPr>
          <w:color w:val="000000" w:themeColor="text1"/>
        </w:rPr>
        <w:t xml:space="preserve">, we </w:t>
      </w:r>
      <w:r>
        <w:rPr>
          <w:color w:val="000000" w:themeColor="text1"/>
        </w:rPr>
        <w:t>have the following proposals:</w:t>
      </w:r>
    </w:p>
    <w:p w14:paraId="6F754251" w14:textId="7838D0AE" w:rsidR="00E469CC" w:rsidRPr="0033616E" w:rsidRDefault="00E469CC" w:rsidP="00261DE9">
      <w:pPr>
        <w:jc w:val="both"/>
        <w:rPr>
          <w:b/>
          <w:color w:val="000000" w:themeColor="text1"/>
        </w:rPr>
      </w:pPr>
      <w:r w:rsidRPr="0033616E">
        <w:rPr>
          <w:b/>
          <w:color w:val="000000" w:themeColor="text1"/>
        </w:rPr>
        <w:fldChar w:fldCharType="begin"/>
      </w:r>
      <w:r w:rsidRPr="0033616E">
        <w:rPr>
          <w:b/>
          <w:color w:val="000000" w:themeColor="text1"/>
        </w:rPr>
        <w:instrText xml:space="preserve"> REF _Ref16869314 \h </w:instrText>
      </w:r>
      <w:r w:rsidRPr="0033616E">
        <w:rPr>
          <w:b/>
          <w:color w:val="000000" w:themeColor="text1"/>
        </w:rPr>
      </w:r>
      <w:r w:rsidR="0033616E">
        <w:rPr>
          <w:b/>
          <w:color w:val="000000" w:themeColor="text1"/>
        </w:rPr>
        <w:instrText xml:space="preserve"> \* MERGEFORMAT </w:instrText>
      </w:r>
      <w:r w:rsidRPr="0033616E">
        <w:rPr>
          <w:b/>
          <w:color w:val="000000" w:themeColor="text1"/>
        </w:rPr>
        <w:fldChar w:fldCharType="separate"/>
      </w:r>
      <w:r w:rsidRPr="0033616E">
        <w:rPr>
          <w:b/>
        </w:rPr>
        <w:t xml:space="preserve">Proposal </w:t>
      </w:r>
      <w:r w:rsidRPr="0033616E">
        <w:rPr>
          <w:b/>
          <w:noProof/>
        </w:rPr>
        <w:t>1</w:t>
      </w:r>
      <w:r w:rsidRPr="0033616E">
        <w:rPr>
          <w:b/>
        </w:rPr>
        <w:t>: Support DMRS design for PDSCH Type B allocations</w:t>
      </w:r>
      <w:r w:rsidRPr="0033616E">
        <w:rPr>
          <w:b/>
        </w:rPr>
        <w:t xml:space="preserve"> as shown in Table </w:t>
      </w:r>
      <w:r w:rsidRPr="0033616E">
        <w:rPr>
          <w:b/>
          <w:noProof/>
        </w:rPr>
        <w:t>1</w:t>
      </w:r>
      <w:r w:rsidRPr="0033616E">
        <w:rPr>
          <w:b/>
        </w:rPr>
        <w:t xml:space="preserve"> and Table </w:t>
      </w:r>
      <w:r w:rsidRPr="0033616E">
        <w:rPr>
          <w:b/>
          <w:noProof/>
        </w:rPr>
        <w:t>2</w:t>
      </w:r>
      <w:r w:rsidRPr="0033616E">
        <w:rPr>
          <w:b/>
        </w:rPr>
        <w:t>. Furthermore, use time-domain shifting mechanism to avoid collision with LTE CRS when dynamic spectrum sharing is enabled.</w:t>
      </w:r>
      <w:r w:rsidRPr="0033616E">
        <w:rPr>
          <w:b/>
          <w:color w:val="000000" w:themeColor="text1"/>
        </w:rPr>
        <w:fldChar w:fldCharType="end"/>
      </w:r>
    </w:p>
    <w:p w14:paraId="03059880" w14:textId="49AE800A" w:rsidR="00871232" w:rsidRPr="00871232" w:rsidRDefault="00871232" w:rsidP="00261DE9">
      <w:pPr>
        <w:rPr>
          <w:b/>
        </w:rPr>
      </w:pPr>
      <w:r w:rsidRPr="00871232">
        <w:rPr>
          <w:b/>
        </w:rPr>
        <w:fldChar w:fldCharType="begin"/>
      </w:r>
      <w:r w:rsidRPr="00871232">
        <w:rPr>
          <w:b/>
        </w:rPr>
        <w:instrText xml:space="preserve"> REF _Ref7786066 \h </w:instrText>
      </w:r>
      <w:r>
        <w:rPr>
          <w:b/>
        </w:rPr>
        <w:instrText xml:space="preserve"> \* MERGEFORMAT </w:instrText>
      </w:r>
      <w:r w:rsidRPr="00871232">
        <w:rPr>
          <w:b/>
        </w:rPr>
      </w:r>
      <w:r w:rsidRPr="00871232">
        <w:rPr>
          <w:b/>
        </w:rPr>
        <w:fldChar w:fldCharType="separate"/>
      </w:r>
      <w:r w:rsidR="00E469CC" w:rsidRPr="00777F1D">
        <w:rPr>
          <w:b/>
          <w:color w:val="000000" w:themeColor="text1"/>
        </w:rPr>
        <w:t xml:space="preserve">Proposal </w:t>
      </w:r>
      <w:r w:rsidR="00E469CC">
        <w:rPr>
          <w:b/>
          <w:noProof/>
          <w:color w:val="000000" w:themeColor="text1"/>
        </w:rPr>
        <w:t>2</w:t>
      </w:r>
      <w:r w:rsidR="00E469CC">
        <w:rPr>
          <w:b/>
          <w:color w:val="000000" w:themeColor="text1"/>
        </w:rPr>
        <w:t>:</w:t>
      </w:r>
      <w:r w:rsidR="00E469CC">
        <w:rPr>
          <w:rFonts w:hint="eastAsia"/>
          <w:b/>
          <w:color w:val="000000" w:themeColor="text1"/>
          <w:lang w:eastAsia="zh-TW"/>
        </w:rPr>
        <w:t xml:space="preserve"> </w:t>
      </w:r>
      <w:r w:rsidR="00E469CC" w:rsidRPr="00777F1D">
        <w:rPr>
          <w:b/>
          <w:color w:val="000000" w:themeColor="text1"/>
        </w:rPr>
        <w:t xml:space="preserve">UE should not be mandated to perform </w:t>
      </w:r>
      <w:r w:rsidR="00E469CC">
        <w:rPr>
          <w:b/>
          <w:color w:val="000000" w:themeColor="text1"/>
        </w:rPr>
        <w:t>mini</w:t>
      </w:r>
      <w:r w:rsidR="00E469CC" w:rsidRPr="00777F1D">
        <w:rPr>
          <w:b/>
          <w:color w:val="000000" w:themeColor="text1"/>
        </w:rPr>
        <w:t xml:space="preserve">-slot based PDCCH monitoring outside of </w:t>
      </w:r>
      <w:r w:rsidR="00E469CC">
        <w:rPr>
          <w:b/>
          <w:color w:val="000000" w:themeColor="text1"/>
        </w:rPr>
        <w:t>a</w:t>
      </w:r>
      <w:r w:rsidR="00E469CC" w:rsidRPr="00777F1D">
        <w:rPr>
          <w:b/>
          <w:color w:val="000000" w:themeColor="text1"/>
        </w:rPr>
        <w:t xml:space="preserve"> serving gNB’s COT (Phase A)</w:t>
      </w:r>
      <w:r w:rsidR="00E469CC" w:rsidRPr="00777F1D">
        <w:rPr>
          <w:rFonts w:hint="eastAsia"/>
          <w:b/>
          <w:color w:val="000000" w:themeColor="text1"/>
        </w:rPr>
        <w:t xml:space="preserve"> </w:t>
      </w:r>
      <w:r w:rsidR="00E469CC" w:rsidRPr="00777F1D">
        <w:rPr>
          <w:b/>
          <w:color w:val="000000" w:themeColor="text1"/>
        </w:rPr>
        <w:t>due to decoding complexity and power consumption.</w:t>
      </w:r>
      <w:r w:rsidRPr="00871232">
        <w:rPr>
          <w:b/>
        </w:rPr>
        <w:fldChar w:fldCharType="end"/>
      </w:r>
    </w:p>
    <w:p w14:paraId="2C5E5282" w14:textId="4672EADB" w:rsidR="00871232" w:rsidRPr="00871232" w:rsidRDefault="00871232" w:rsidP="00261DE9">
      <w:pPr>
        <w:rPr>
          <w:b/>
        </w:rPr>
      </w:pPr>
      <w:r w:rsidRPr="00871232">
        <w:rPr>
          <w:b/>
        </w:rPr>
        <w:fldChar w:fldCharType="begin"/>
      </w:r>
      <w:r w:rsidRPr="00871232">
        <w:rPr>
          <w:b/>
        </w:rPr>
        <w:instrText xml:space="preserve"> REF _Ref7786068 \h </w:instrText>
      </w:r>
      <w:r>
        <w:rPr>
          <w:b/>
        </w:rPr>
        <w:instrText xml:space="preserve"> \* MERGEFORMAT </w:instrText>
      </w:r>
      <w:r w:rsidRPr="00871232">
        <w:rPr>
          <w:b/>
        </w:rPr>
      </w:r>
      <w:r w:rsidRPr="00871232">
        <w:rPr>
          <w:b/>
        </w:rPr>
        <w:fldChar w:fldCharType="separate"/>
      </w:r>
      <w:r w:rsidR="00E469CC" w:rsidRPr="00777F1D">
        <w:rPr>
          <w:b/>
          <w:color w:val="000000" w:themeColor="text1"/>
        </w:rPr>
        <w:t xml:space="preserve">Proposal </w:t>
      </w:r>
      <w:r w:rsidR="00E469CC">
        <w:rPr>
          <w:b/>
          <w:noProof/>
          <w:color w:val="000000" w:themeColor="text1"/>
        </w:rPr>
        <w:t>3</w:t>
      </w:r>
      <w:r w:rsidR="00E469CC" w:rsidRPr="00777F1D">
        <w:rPr>
          <w:b/>
          <w:color w:val="000000" w:themeColor="text1"/>
        </w:rPr>
        <w:t xml:space="preserve">: If a DL Tx burst is detected, a mini-slot based PDCCH monitoring can be activated immediately within a time window for the beginning of </w:t>
      </w:r>
      <w:r w:rsidR="00E469CC">
        <w:rPr>
          <w:b/>
          <w:color w:val="000000" w:themeColor="text1"/>
        </w:rPr>
        <w:t>a</w:t>
      </w:r>
      <w:r w:rsidR="00E469CC" w:rsidRPr="00777F1D">
        <w:rPr>
          <w:b/>
          <w:color w:val="000000" w:themeColor="text1"/>
        </w:rPr>
        <w:t xml:space="preserve"> serving gNB’s COT (Phase B)</w:t>
      </w:r>
      <w:r w:rsidR="00E469CC">
        <w:rPr>
          <w:b/>
          <w:color w:val="000000" w:themeColor="text1"/>
        </w:rPr>
        <w:t>.</w:t>
      </w:r>
      <w:r w:rsidRPr="00871232">
        <w:rPr>
          <w:b/>
        </w:rPr>
        <w:fldChar w:fldCharType="end"/>
      </w:r>
    </w:p>
    <w:p w14:paraId="3489D1BE" w14:textId="41A8AAA0" w:rsidR="00871232" w:rsidRPr="00871232" w:rsidRDefault="00871232" w:rsidP="00261DE9">
      <w:pPr>
        <w:rPr>
          <w:b/>
        </w:rPr>
      </w:pPr>
      <w:r w:rsidRPr="00871232">
        <w:rPr>
          <w:b/>
        </w:rPr>
        <w:fldChar w:fldCharType="begin"/>
      </w:r>
      <w:r w:rsidRPr="00871232">
        <w:rPr>
          <w:b/>
        </w:rPr>
        <w:instrText xml:space="preserve"> REF _Ref7687320 \h </w:instrText>
      </w:r>
      <w:r>
        <w:rPr>
          <w:b/>
        </w:rPr>
        <w:instrText xml:space="preserve"> \* MERGEFORMAT </w:instrText>
      </w:r>
      <w:r w:rsidRPr="00871232">
        <w:rPr>
          <w:b/>
        </w:rPr>
      </w:r>
      <w:r w:rsidRPr="00871232">
        <w:rPr>
          <w:b/>
        </w:rPr>
        <w:fldChar w:fldCharType="separate"/>
      </w:r>
      <w:r w:rsidR="00E469CC" w:rsidRPr="00777F1D">
        <w:rPr>
          <w:b/>
          <w:color w:val="000000" w:themeColor="text1"/>
        </w:rPr>
        <w:t xml:space="preserve">Proposal </w:t>
      </w:r>
      <w:r w:rsidR="00E469CC">
        <w:rPr>
          <w:b/>
          <w:noProof/>
          <w:color w:val="000000" w:themeColor="text1"/>
        </w:rPr>
        <w:t>4</w:t>
      </w:r>
      <w:r w:rsidR="00E469CC" w:rsidRPr="00777F1D">
        <w:rPr>
          <w:b/>
          <w:color w:val="000000" w:themeColor="text1"/>
        </w:rPr>
        <w:t>: If a DL Tx burst is detected, after a time offset, a slot based PDCCH monitoring can be activated</w:t>
      </w:r>
      <w:r w:rsidR="00E469CC" w:rsidRPr="00777F1D">
        <w:rPr>
          <w:rFonts w:hint="eastAsia"/>
          <w:b/>
          <w:color w:val="000000" w:themeColor="text1"/>
          <w:lang w:eastAsia="zh-TW"/>
        </w:rPr>
        <w:t xml:space="preserve"> </w:t>
      </w:r>
      <w:r w:rsidR="00E469CC" w:rsidRPr="00777F1D">
        <w:rPr>
          <w:b/>
          <w:color w:val="000000" w:themeColor="text1"/>
        </w:rPr>
        <w:t>within a tim</w:t>
      </w:r>
      <w:bookmarkStart w:id="19" w:name="_GoBack"/>
      <w:bookmarkEnd w:id="19"/>
      <w:r w:rsidR="00E469CC" w:rsidRPr="00777F1D">
        <w:rPr>
          <w:b/>
          <w:color w:val="000000" w:themeColor="text1"/>
        </w:rPr>
        <w:t xml:space="preserve">e window for the remainder of </w:t>
      </w:r>
      <w:r w:rsidR="00E469CC">
        <w:rPr>
          <w:b/>
          <w:color w:val="000000" w:themeColor="text1"/>
        </w:rPr>
        <w:t>a</w:t>
      </w:r>
      <w:r w:rsidR="00E469CC" w:rsidRPr="00777F1D">
        <w:rPr>
          <w:b/>
          <w:color w:val="000000" w:themeColor="text1"/>
        </w:rPr>
        <w:t xml:space="preserve"> serving gNB’s COT</w:t>
      </w:r>
      <w:r w:rsidR="00E469CC">
        <w:rPr>
          <w:b/>
          <w:color w:val="000000" w:themeColor="text1"/>
        </w:rPr>
        <w:t xml:space="preserve"> (Phase C)</w:t>
      </w:r>
      <w:r w:rsidR="00E469CC" w:rsidRPr="00777F1D">
        <w:rPr>
          <w:b/>
          <w:color w:val="000000" w:themeColor="text1"/>
        </w:rPr>
        <w:t>.</w:t>
      </w:r>
      <w:r w:rsidRPr="00871232">
        <w:rPr>
          <w:b/>
        </w:rPr>
        <w:fldChar w:fldCharType="end"/>
      </w:r>
    </w:p>
    <w:p w14:paraId="2C6FCE21" w14:textId="0691E755" w:rsidR="00AE4C3B" w:rsidRDefault="00E469CC" w:rsidP="00261DE9">
      <w:pPr>
        <w:rPr>
          <w:b/>
        </w:rPr>
      </w:pPr>
      <w:r>
        <w:rPr>
          <w:b/>
        </w:rPr>
        <w:fldChar w:fldCharType="begin"/>
      </w:r>
      <w:r>
        <w:rPr>
          <w:b/>
        </w:rPr>
        <w:instrText xml:space="preserve"> REF _Ref7786121 \h </w:instrText>
      </w:r>
      <w:r>
        <w:rPr>
          <w:b/>
        </w:rPr>
      </w:r>
      <w:r>
        <w:rPr>
          <w:b/>
        </w:rPr>
        <w:fldChar w:fldCharType="separate"/>
      </w:r>
      <w:r w:rsidRPr="00C73A89">
        <w:rPr>
          <w:b/>
        </w:rPr>
        <w:t xml:space="preserve">Proposal </w:t>
      </w:r>
      <w:r>
        <w:rPr>
          <w:b/>
          <w:noProof/>
        </w:rPr>
        <w:t>5</w:t>
      </w:r>
      <w:r w:rsidRPr="00C73A89">
        <w:rPr>
          <w:b/>
        </w:rPr>
        <w:t>:</w:t>
      </w:r>
      <w:r w:rsidRPr="00C73A89">
        <w:rPr>
          <w:b/>
          <w:color w:val="000000" w:themeColor="text1"/>
        </w:rPr>
        <w:t xml:space="preserve"> To support dynamic PDCCH monitoring for NR-U operation, it would be necessary to introduce a type of</w:t>
      </w:r>
      <w:r w:rsidRPr="00EE3477">
        <w:rPr>
          <w:b/>
          <w:color w:val="000000" w:themeColor="text1"/>
        </w:rPr>
        <w:t xml:space="preserve"> search space set that can be activated</w:t>
      </w:r>
      <w:r>
        <w:rPr>
          <w:b/>
          <w:color w:val="000000" w:themeColor="text1"/>
        </w:rPr>
        <w:t>/deactivated</w:t>
      </w:r>
      <w:r>
        <w:rPr>
          <w:b/>
          <w:color w:val="000000" w:themeColor="text1"/>
          <w:lang w:eastAsia="zh-TW"/>
        </w:rPr>
        <w:t>.</w:t>
      </w:r>
      <w:r>
        <w:rPr>
          <w:b/>
        </w:rPr>
        <w:fldChar w:fldCharType="end"/>
      </w:r>
    </w:p>
    <w:p w14:paraId="26644C72" w14:textId="6CA956B0" w:rsidR="00E469CC" w:rsidRPr="00E469CC" w:rsidRDefault="00E469CC" w:rsidP="00261DE9">
      <w:pPr>
        <w:rPr>
          <w:b/>
        </w:rPr>
      </w:pPr>
      <w:r w:rsidRPr="00E469CC">
        <w:rPr>
          <w:b/>
        </w:rPr>
        <w:fldChar w:fldCharType="begin"/>
      </w:r>
      <w:r w:rsidRPr="00E469CC">
        <w:rPr>
          <w:b/>
        </w:rPr>
        <w:instrText xml:space="preserve"> REF _Ref7786131 \h </w:instrText>
      </w:r>
      <w:r w:rsidRPr="00E469CC">
        <w:rPr>
          <w:b/>
        </w:rPr>
      </w:r>
      <w:r w:rsidRPr="00E469CC">
        <w:rPr>
          <w:b/>
        </w:rPr>
        <w:instrText xml:space="preserve"> \* MERGEFORMAT </w:instrText>
      </w:r>
      <w:r w:rsidRPr="00E469CC">
        <w:rPr>
          <w:b/>
        </w:rPr>
        <w:fldChar w:fldCharType="separate"/>
      </w:r>
      <w:r w:rsidRPr="00E469CC">
        <w:rPr>
          <w:b/>
        </w:rPr>
        <w:t xml:space="preserve">Proposal </w:t>
      </w:r>
      <w:r w:rsidRPr="00E469CC">
        <w:rPr>
          <w:b/>
          <w:noProof/>
        </w:rPr>
        <w:t>6</w:t>
      </w:r>
      <w:r w:rsidRPr="00E469CC">
        <w:rPr>
          <w:b/>
        </w:rPr>
        <w:t>: For NR-U DL transmission burst detection, an UE may assume PDCCH DMRS is available for all resource-element groups within the set of contiguous resource blocks in the CORESET where the UE attempts to decode the PDCCH.</w:t>
      </w:r>
      <w:r w:rsidRPr="00E469CC">
        <w:rPr>
          <w:b/>
        </w:rPr>
        <w:fldChar w:fldCharType="end"/>
      </w:r>
    </w:p>
    <w:p w14:paraId="499DE58B" w14:textId="376F9A9E" w:rsidR="00E469CC" w:rsidRPr="00E469CC" w:rsidRDefault="00E469CC" w:rsidP="00261DE9">
      <w:pPr>
        <w:rPr>
          <w:b/>
        </w:rPr>
      </w:pPr>
      <w:r w:rsidRPr="00E469CC">
        <w:rPr>
          <w:b/>
        </w:rPr>
        <w:fldChar w:fldCharType="begin"/>
      </w:r>
      <w:r w:rsidRPr="00E469CC">
        <w:rPr>
          <w:b/>
        </w:rPr>
        <w:instrText xml:space="preserve"> REF _Ref7786135 \h </w:instrText>
      </w:r>
      <w:r w:rsidRPr="00E469CC">
        <w:rPr>
          <w:b/>
        </w:rPr>
      </w:r>
      <w:r w:rsidRPr="00E469CC">
        <w:rPr>
          <w:b/>
        </w:rPr>
        <w:instrText xml:space="preserve"> \* MERGEFORMAT </w:instrText>
      </w:r>
      <w:r w:rsidRPr="00E469CC">
        <w:rPr>
          <w:b/>
        </w:rPr>
        <w:fldChar w:fldCharType="separate"/>
      </w:r>
      <w:r w:rsidRPr="00E469CC">
        <w:rPr>
          <w:b/>
        </w:rPr>
        <w:t xml:space="preserve">Proposal </w:t>
      </w:r>
      <w:r w:rsidRPr="00E469CC">
        <w:rPr>
          <w:b/>
          <w:noProof/>
        </w:rPr>
        <w:t>7</w:t>
      </w:r>
      <w:r w:rsidRPr="00E469CC">
        <w:rPr>
          <w:b/>
        </w:rPr>
        <w:t>: The CORESET carrying PDCCH DMRS for NR-U DL burst detection is configured to occupy the full channel bandwidth of 20MHz.</w:t>
      </w:r>
      <w:r w:rsidRPr="00E469CC">
        <w:rPr>
          <w:b/>
        </w:rPr>
        <w:fldChar w:fldCharType="end"/>
      </w:r>
    </w:p>
    <w:p w14:paraId="26C2372B" w14:textId="4F8B82D4" w:rsidR="00E469CC" w:rsidRPr="00E469CC" w:rsidRDefault="00E469CC" w:rsidP="00261DE9">
      <w:pPr>
        <w:rPr>
          <w:b/>
        </w:rPr>
      </w:pPr>
      <w:r w:rsidRPr="00E469CC">
        <w:rPr>
          <w:b/>
        </w:rPr>
        <w:fldChar w:fldCharType="begin"/>
      </w:r>
      <w:r w:rsidRPr="00E469CC">
        <w:rPr>
          <w:b/>
        </w:rPr>
        <w:instrText xml:space="preserve"> REF _Ref16869500 \h </w:instrText>
      </w:r>
      <w:r w:rsidRPr="00E469CC">
        <w:rPr>
          <w:b/>
        </w:rPr>
      </w:r>
      <w:r w:rsidRPr="00E469CC">
        <w:rPr>
          <w:b/>
        </w:rPr>
        <w:instrText xml:space="preserve"> \* MERGEFORMAT </w:instrText>
      </w:r>
      <w:r w:rsidRPr="00E469CC">
        <w:rPr>
          <w:b/>
        </w:rPr>
        <w:fldChar w:fldCharType="separate"/>
      </w:r>
      <w:r w:rsidRPr="00E469CC">
        <w:rPr>
          <w:b/>
        </w:rPr>
        <w:t xml:space="preserve">Proposal </w:t>
      </w:r>
      <w:r w:rsidRPr="00E469CC">
        <w:rPr>
          <w:b/>
          <w:noProof/>
        </w:rPr>
        <w:t>8</w:t>
      </w:r>
      <w:r w:rsidRPr="00E469CC">
        <w:rPr>
          <w:b/>
        </w:rPr>
        <w:t>:</w:t>
      </w:r>
      <w:r w:rsidRPr="00E469CC">
        <w:rPr>
          <w:b/>
          <w:color w:val="000000" w:themeColor="text1"/>
        </w:rPr>
        <w:t xml:space="preserve"> Support the following CO-related control information</w:t>
      </w:r>
      <w:r w:rsidRPr="00E469CC">
        <w:rPr>
          <w:rFonts w:hint="eastAsia"/>
          <w:b/>
          <w:color w:val="000000" w:themeColor="text1"/>
        </w:rPr>
        <w:t xml:space="preserve"> to be </w:t>
      </w:r>
      <w:r w:rsidRPr="00E469CC">
        <w:rPr>
          <w:b/>
          <w:color w:val="000000" w:themeColor="text1"/>
        </w:rPr>
        <w:t>conveyed</w:t>
      </w:r>
      <w:r w:rsidRPr="00E469CC">
        <w:rPr>
          <w:rFonts w:hint="eastAsia"/>
          <w:b/>
          <w:color w:val="000000" w:themeColor="text1"/>
        </w:rPr>
        <w:t xml:space="preserve"> </w:t>
      </w:r>
      <w:r w:rsidRPr="00E469CC">
        <w:rPr>
          <w:b/>
          <w:color w:val="000000" w:themeColor="text1"/>
        </w:rPr>
        <w:t>in the same DCI and transmitted on GC-PDCCH:</w:t>
      </w:r>
      <w:r w:rsidRPr="00E469CC">
        <w:rPr>
          <w:b/>
        </w:rPr>
        <w:fldChar w:fldCharType="end"/>
      </w:r>
    </w:p>
    <w:p w14:paraId="73E3D990" w14:textId="77777777" w:rsidR="00E469CC" w:rsidRPr="00E469CC" w:rsidRDefault="00E469CC" w:rsidP="00E469CC">
      <w:pPr>
        <w:pStyle w:val="ListParagraph"/>
        <w:widowControl w:val="0"/>
        <w:numPr>
          <w:ilvl w:val="0"/>
          <w:numId w:val="12"/>
        </w:numPr>
        <w:snapToGrid w:val="0"/>
        <w:spacing w:after="0" w:line="280" w:lineRule="exact"/>
        <w:contextualSpacing w:val="0"/>
        <w:jc w:val="both"/>
        <w:rPr>
          <w:b/>
          <w:color w:val="000000" w:themeColor="text1"/>
          <w:sz w:val="20"/>
          <w:szCs w:val="20"/>
        </w:rPr>
      </w:pPr>
      <w:r w:rsidRPr="00E469CC">
        <w:rPr>
          <w:b/>
          <w:color w:val="000000" w:themeColor="text1"/>
          <w:sz w:val="20"/>
          <w:szCs w:val="20"/>
        </w:rPr>
        <w:t>Time domain channel occupancy structure (e.g., SFI-index and COT/SFI duration/ending)</w:t>
      </w:r>
    </w:p>
    <w:p w14:paraId="071E6A1E" w14:textId="77777777" w:rsidR="00E469CC" w:rsidRPr="00E469CC" w:rsidRDefault="00E469CC" w:rsidP="00E469CC">
      <w:pPr>
        <w:pStyle w:val="ListParagraph"/>
        <w:widowControl w:val="0"/>
        <w:numPr>
          <w:ilvl w:val="0"/>
          <w:numId w:val="12"/>
        </w:numPr>
        <w:snapToGrid w:val="0"/>
        <w:spacing w:after="0" w:line="280" w:lineRule="exact"/>
        <w:contextualSpacing w:val="0"/>
        <w:jc w:val="both"/>
        <w:rPr>
          <w:b/>
          <w:color w:val="000000" w:themeColor="text1"/>
          <w:sz w:val="20"/>
          <w:szCs w:val="20"/>
        </w:rPr>
      </w:pPr>
      <w:r w:rsidRPr="00E469CC">
        <w:rPr>
          <w:b/>
          <w:color w:val="000000" w:themeColor="text1"/>
          <w:sz w:val="20"/>
          <w:szCs w:val="20"/>
        </w:rPr>
        <w:t xml:space="preserve">Frequency domain channel occupancy structure </w:t>
      </w:r>
      <w:r w:rsidRPr="00E469CC">
        <w:rPr>
          <w:rFonts w:hint="eastAsia"/>
          <w:b/>
          <w:color w:val="000000" w:themeColor="text1"/>
          <w:sz w:val="20"/>
          <w:szCs w:val="20"/>
        </w:rPr>
        <w:t>(</w:t>
      </w:r>
      <w:r w:rsidRPr="00E469CC">
        <w:rPr>
          <w:b/>
          <w:color w:val="000000" w:themeColor="text1"/>
          <w:sz w:val="20"/>
          <w:szCs w:val="20"/>
        </w:rPr>
        <w:t>e.g., available subband/carrier information)</w:t>
      </w:r>
    </w:p>
    <w:p w14:paraId="34D9BDAB" w14:textId="77777777" w:rsidR="00E469CC" w:rsidRPr="00E469CC" w:rsidRDefault="00E469CC" w:rsidP="00E469CC">
      <w:pPr>
        <w:pStyle w:val="ListParagraph"/>
        <w:widowControl w:val="0"/>
        <w:numPr>
          <w:ilvl w:val="0"/>
          <w:numId w:val="12"/>
        </w:numPr>
        <w:snapToGrid w:val="0"/>
        <w:spacing w:after="0" w:line="280" w:lineRule="exact"/>
        <w:contextualSpacing w:val="0"/>
        <w:jc w:val="both"/>
        <w:rPr>
          <w:b/>
          <w:color w:val="000000" w:themeColor="text1"/>
          <w:sz w:val="20"/>
          <w:szCs w:val="20"/>
        </w:rPr>
      </w:pPr>
      <w:r w:rsidRPr="00E469CC">
        <w:rPr>
          <w:b/>
          <w:color w:val="000000" w:themeColor="text1"/>
          <w:sz w:val="20"/>
          <w:szCs w:val="20"/>
        </w:rPr>
        <w:lastRenderedPageBreak/>
        <w:t>PDCCH monitoring occasion indication</w:t>
      </w:r>
    </w:p>
    <w:p w14:paraId="7CD78A5C" w14:textId="63402E9D" w:rsidR="00E469CC" w:rsidRDefault="00E469CC" w:rsidP="00261DE9">
      <w:pPr>
        <w:pStyle w:val="ListParagraph"/>
        <w:widowControl w:val="0"/>
        <w:numPr>
          <w:ilvl w:val="0"/>
          <w:numId w:val="12"/>
        </w:numPr>
        <w:snapToGrid w:val="0"/>
        <w:spacing w:after="0" w:line="280" w:lineRule="exact"/>
        <w:contextualSpacing w:val="0"/>
        <w:jc w:val="both"/>
        <w:rPr>
          <w:b/>
          <w:color w:val="000000" w:themeColor="text1"/>
          <w:sz w:val="20"/>
          <w:szCs w:val="20"/>
        </w:rPr>
      </w:pPr>
      <w:r w:rsidRPr="00B907B6">
        <w:rPr>
          <w:b/>
          <w:color w:val="000000" w:themeColor="text1"/>
          <w:sz w:val="20"/>
          <w:szCs w:val="20"/>
        </w:rPr>
        <w:t xml:space="preserve">COT sharing </w:t>
      </w:r>
      <w:r>
        <w:rPr>
          <w:b/>
          <w:color w:val="000000" w:themeColor="text1"/>
          <w:sz w:val="20"/>
          <w:szCs w:val="20"/>
        </w:rPr>
        <w:t>information</w:t>
      </w:r>
      <w:r w:rsidRPr="00B907B6">
        <w:rPr>
          <w:b/>
          <w:color w:val="000000" w:themeColor="text1"/>
          <w:sz w:val="20"/>
          <w:szCs w:val="20"/>
        </w:rPr>
        <w:t xml:space="preserve"> for configured grant transmission</w:t>
      </w:r>
    </w:p>
    <w:p w14:paraId="3049244A" w14:textId="77777777" w:rsidR="00E469CC" w:rsidRPr="00E469CC" w:rsidRDefault="00E469CC" w:rsidP="00E469CC">
      <w:pPr>
        <w:pStyle w:val="ListParagraph"/>
        <w:widowControl w:val="0"/>
        <w:snapToGrid w:val="0"/>
        <w:spacing w:after="0" w:line="280" w:lineRule="exact"/>
        <w:contextualSpacing w:val="0"/>
        <w:jc w:val="both"/>
        <w:rPr>
          <w:b/>
          <w:color w:val="000000" w:themeColor="text1"/>
          <w:sz w:val="20"/>
          <w:szCs w:val="20"/>
        </w:rPr>
      </w:pPr>
    </w:p>
    <w:p w14:paraId="1F844D6D" w14:textId="0101E9E7" w:rsidR="00E469CC" w:rsidRPr="00E469CC" w:rsidRDefault="00E469CC" w:rsidP="00261DE9">
      <w:pPr>
        <w:rPr>
          <w:b/>
        </w:rPr>
      </w:pPr>
      <w:r w:rsidRPr="00E469CC">
        <w:rPr>
          <w:b/>
        </w:rPr>
        <w:fldChar w:fldCharType="begin"/>
      </w:r>
      <w:r w:rsidRPr="00E469CC">
        <w:rPr>
          <w:b/>
        </w:rPr>
        <w:instrText xml:space="preserve"> REF _Ref16869507 \h </w:instrText>
      </w:r>
      <w:r w:rsidRPr="00E469CC">
        <w:rPr>
          <w:b/>
        </w:rPr>
      </w:r>
      <w:r w:rsidRPr="00E469CC">
        <w:rPr>
          <w:b/>
        </w:rPr>
        <w:instrText xml:space="preserve"> \* MERGEFORMAT </w:instrText>
      </w:r>
      <w:r w:rsidRPr="00E469CC">
        <w:rPr>
          <w:b/>
        </w:rPr>
        <w:fldChar w:fldCharType="separate"/>
      </w:r>
      <w:r w:rsidRPr="00E469CC">
        <w:rPr>
          <w:b/>
        </w:rPr>
        <w:t xml:space="preserve">Proposal </w:t>
      </w:r>
      <w:r w:rsidRPr="00E469CC">
        <w:rPr>
          <w:b/>
          <w:noProof/>
        </w:rPr>
        <w:t>9</w:t>
      </w:r>
      <w:r w:rsidRPr="00E469CC">
        <w:rPr>
          <w:b/>
        </w:rPr>
        <w:t xml:space="preserve">: </w:t>
      </w:r>
      <w:r w:rsidRPr="00E469CC">
        <w:rPr>
          <w:b/>
          <w:color w:val="000000" w:themeColor="text1"/>
        </w:rPr>
        <w:t xml:space="preserve">A bitmap </w:t>
      </w:r>
      <w:r w:rsidRPr="00E469CC">
        <w:rPr>
          <w:rFonts w:hint="eastAsia"/>
          <w:b/>
          <w:color w:val="000000" w:themeColor="text1"/>
        </w:rPr>
        <w:t xml:space="preserve">for </w:t>
      </w:r>
      <w:r w:rsidRPr="00E469CC">
        <w:rPr>
          <w:b/>
          <w:color w:val="000000" w:themeColor="text1"/>
        </w:rPr>
        <w:t>indicating available subband/carrier information can be provided per cell in DCI and transmitted on GC-PDCCH</w:t>
      </w:r>
      <w:r w:rsidRPr="00E469CC">
        <w:rPr>
          <w:rFonts w:hint="eastAsia"/>
          <w:b/>
          <w:color w:val="000000" w:themeColor="text1"/>
        </w:rPr>
        <w:t>:</w:t>
      </w:r>
      <w:r w:rsidRPr="00E469CC">
        <w:rPr>
          <w:b/>
        </w:rPr>
        <w:fldChar w:fldCharType="end"/>
      </w:r>
    </w:p>
    <w:p w14:paraId="7D8583BA" w14:textId="77777777" w:rsidR="00E469CC" w:rsidRPr="00B907B6" w:rsidRDefault="00E469CC" w:rsidP="00E469CC">
      <w:pPr>
        <w:pStyle w:val="ListParagraph"/>
        <w:widowControl w:val="0"/>
        <w:numPr>
          <w:ilvl w:val="0"/>
          <w:numId w:val="13"/>
        </w:numPr>
        <w:snapToGrid w:val="0"/>
        <w:spacing w:after="0" w:line="280" w:lineRule="exact"/>
        <w:contextualSpacing w:val="0"/>
        <w:rPr>
          <w:b/>
          <w:color w:val="000000" w:themeColor="text1"/>
          <w:sz w:val="20"/>
          <w:szCs w:val="20"/>
        </w:rPr>
      </w:pPr>
      <w:r w:rsidRPr="00B907B6">
        <w:rPr>
          <w:b/>
          <w:color w:val="000000" w:themeColor="text1"/>
          <w:sz w:val="20"/>
          <w:szCs w:val="20"/>
        </w:rPr>
        <w:t>If more than one bits are provided for a cell, each bit represents whether the corresponding LBT subband</w:t>
      </w:r>
      <w:r w:rsidRPr="00B907B6">
        <w:rPr>
          <w:rFonts w:hint="eastAsia"/>
          <w:b/>
          <w:color w:val="000000" w:themeColor="text1"/>
          <w:sz w:val="20"/>
          <w:szCs w:val="20"/>
        </w:rPr>
        <w:t xml:space="preserve"> </w:t>
      </w:r>
      <w:r w:rsidRPr="00B907B6">
        <w:rPr>
          <w:b/>
          <w:color w:val="000000" w:themeColor="text1"/>
          <w:sz w:val="20"/>
          <w:szCs w:val="20"/>
        </w:rPr>
        <w:t>in the corresponding carrier is available for downlink reception</w:t>
      </w:r>
    </w:p>
    <w:p w14:paraId="4A0D5BBF" w14:textId="0A448C92" w:rsidR="00E469CC" w:rsidRDefault="00E469CC" w:rsidP="00261DE9">
      <w:pPr>
        <w:pStyle w:val="ListParagraph"/>
        <w:widowControl w:val="0"/>
        <w:numPr>
          <w:ilvl w:val="0"/>
          <w:numId w:val="13"/>
        </w:numPr>
        <w:snapToGrid w:val="0"/>
        <w:spacing w:after="0" w:line="280" w:lineRule="exact"/>
        <w:contextualSpacing w:val="0"/>
        <w:rPr>
          <w:b/>
          <w:color w:val="000000" w:themeColor="text1"/>
          <w:sz w:val="20"/>
          <w:szCs w:val="20"/>
        </w:rPr>
      </w:pPr>
      <w:r w:rsidRPr="00B907B6">
        <w:rPr>
          <w:b/>
          <w:color w:val="000000" w:themeColor="text1"/>
          <w:sz w:val="20"/>
          <w:szCs w:val="20"/>
        </w:rPr>
        <w:t>If only one bit is provided for a cell, the bit represents whether the corresponding carrier is available for downlink reception</w:t>
      </w:r>
    </w:p>
    <w:p w14:paraId="02D175D7" w14:textId="77777777" w:rsidR="00E469CC" w:rsidRPr="00E469CC" w:rsidRDefault="00E469CC" w:rsidP="00E469CC">
      <w:pPr>
        <w:pStyle w:val="ListParagraph"/>
        <w:widowControl w:val="0"/>
        <w:snapToGrid w:val="0"/>
        <w:spacing w:after="0" w:line="280" w:lineRule="exact"/>
        <w:contextualSpacing w:val="0"/>
        <w:rPr>
          <w:b/>
          <w:color w:val="000000" w:themeColor="text1"/>
          <w:sz w:val="20"/>
          <w:szCs w:val="20"/>
        </w:rPr>
      </w:pPr>
    </w:p>
    <w:p w14:paraId="087E3A62" w14:textId="7FF74EDF" w:rsidR="00E469CC" w:rsidRPr="00E469CC" w:rsidRDefault="00E469CC" w:rsidP="00261DE9">
      <w:pPr>
        <w:rPr>
          <w:b/>
        </w:rPr>
      </w:pPr>
      <w:r w:rsidRPr="00E469CC">
        <w:rPr>
          <w:b/>
        </w:rPr>
        <w:fldChar w:fldCharType="begin"/>
      </w:r>
      <w:r w:rsidRPr="00E469CC">
        <w:rPr>
          <w:b/>
        </w:rPr>
        <w:instrText xml:space="preserve"> REF _Ref16869513 \h </w:instrText>
      </w:r>
      <w:r w:rsidRPr="00E469CC">
        <w:rPr>
          <w:b/>
        </w:rPr>
      </w:r>
      <w:r w:rsidRPr="00E469CC">
        <w:rPr>
          <w:b/>
        </w:rPr>
        <w:instrText xml:space="preserve"> \* MERGEFORMAT </w:instrText>
      </w:r>
      <w:r w:rsidRPr="00E469CC">
        <w:rPr>
          <w:b/>
        </w:rPr>
        <w:fldChar w:fldCharType="separate"/>
      </w:r>
      <w:r w:rsidRPr="00E469CC">
        <w:rPr>
          <w:b/>
        </w:rPr>
        <w:t xml:space="preserve">Proposal </w:t>
      </w:r>
      <w:r w:rsidRPr="00E469CC">
        <w:rPr>
          <w:b/>
          <w:noProof/>
        </w:rPr>
        <w:t>10</w:t>
      </w:r>
      <w:r w:rsidRPr="00E469CC">
        <w:rPr>
          <w:b/>
          <w:color w:val="000000" w:themeColor="text1"/>
        </w:rPr>
        <w:t>: Some control information, e.g., COT/SFI duration/ending indication</w:t>
      </w:r>
      <w:r w:rsidRPr="00E469CC">
        <w:rPr>
          <w:rFonts w:hint="eastAsia"/>
          <w:b/>
          <w:color w:val="000000" w:themeColor="text1"/>
        </w:rPr>
        <w:t xml:space="preserve"> </w:t>
      </w:r>
      <w:r w:rsidRPr="00E469CC">
        <w:rPr>
          <w:b/>
          <w:color w:val="000000" w:themeColor="text1"/>
        </w:rPr>
        <w:t>and PDCCH monitoring occasion indication, should be considered to be subband-specific.</w:t>
      </w:r>
      <w:r w:rsidRPr="00E469CC">
        <w:rPr>
          <w:b/>
        </w:rPr>
        <w:fldChar w:fldCharType="end"/>
      </w:r>
    </w:p>
    <w:p w14:paraId="39AB0A6D" w14:textId="4D99B8AC" w:rsidR="00E469CC" w:rsidRPr="00E469CC" w:rsidRDefault="00E469CC" w:rsidP="00261DE9">
      <w:pPr>
        <w:rPr>
          <w:b/>
        </w:rPr>
      </w:pPr>
      <w:r w:rsidRPr="00E469CC">
        <w:rPr>
          <w:b/>
        </w:rPr>
        <w:fldChar w:fldCharType="begin"/>
      </w:r>
      <w:r w:rsidRPr="00E469CC">
        <w:rPr>
          <w:b/>
        </w:rPr>
        <w:instrText xml:space="preserve"> REF _Ref16869518 \h </w:instrText>
      </w:r>
      <w:r w:rsidRPr="00E469CC">
        <w:rPr>
          <w:b/>
        </w:rPr>
      </w:r>
      <w:r w:rsidRPr="00E469CC">
        <w:rPr>
          <w:b/>
        </w:rPr>
        <w:instrText xml:space="preserve"> \* MERGEFORMAT </w:instrText>
      </w:r>
      <w:r w:rsidRPr="00E469CC">
        <w:rPr>
          <w:b/>
        </w:rPr>
        <w:fldChar w:fldCharType="separate"/>
      </w:r>
      <w:r w:rsidRPr="00E469CC">
        <w:rPr>
          <w:b/>
        </w:rPr>
        <w:t xml:space="preserve">Proposal </w:t>
      </w:r>
      <w:r w:rsidRPr="00E469CC">
        <w:rPr>
          <w:b/>
          <w:noProof/>
        </w:rPr>
        <w:t>11</w:t>
      </w:r>
      <w:r w:rsidRPr="00E469CC">
        <w:rPr>
          <w:b/>
          <w:color w:val="000000" w:themeColor="text1"/>
        </w:rPr>
        <w:t xml:space="preserve">: </w:t>
      </w:r>
      <w:r w:rsidRPr="00E469CC">
        <w:rPr>
          <w:rFonts w:hint="eastAsia"/>
          <w:b/>
          <w:color w:val="000000" w:themeColor="text1"/>
        </w:rPr>
        <w:t xml:space="preserve">To convey </w:t>
      </w:r>
      <w:r w:rsidRPr="00E469CC">
        <w:rPr>
          <w:b/>
          <w:color w:val="000000" w:themeColor="text1"/>
        </w:rPr>
        <w:t>subband-specific control information in group-common DCI, two following options can be considered:</w:t>
      </w:r>
      <w:r w:rsidRPr="00E469CC">
        <w:rPr>
          <w:b/>
        </w:rPr>
        <w:fldChar w:fldCharType="end"/>
      </w:r>
    </w:p>
    <w:p w14:paraId="113759F0" w14:textId="77777777" w:rsidR="00E469CC" w:rsidRPr="00B907B6" w:rsidRDefault="00E469CC" w:rsidP="00E469CC">
      <w:pPr>
        <w:pStyle w:val="ListParagraph"/>
        <w:widowControl w:val="0"/>
        <w:numPr>
          <w:ilvl w:val="0"/>
          <w:numId w:val="14"/>
        </w:numPr>
        <w:snapToGrid w:val="0"/>
        <w:spacing w:after="0"/>
        <w:contextualSpacing w:val="0"/>
        <w:rPr>
          <w:b/>
          <w:color w:val="000000" w:themeColor="text1"/>
          <w:sz w:val="20"/>
          <w:szCs w:val="20"/>
        </w:rPr>
      </w:pPr>
      <w:r w:rsidRPr="00B907B6">
        <w:rPr>
          <w:b/>
          <w:color w:val="000000" w:themeColor="text1"/>
          <w:sz w:val="20"/>
          <w:szCs w:val="20"/>
        </w:rPr>
        <w:t>Option 1: Subband-specific control information is provided per subband per cell</w:t>
      </w:r>
    </w:p>
    <w:p w14:paraId="138211F3" w14:textId="77777777" w:rsidR="00E469CC" w:rsidRPr="00121176" w:rsidRDefault="00E469CC" w:rsidP="00E469CC">
      <w:pPr>
        <w:pStyle w:val="ListParagraph"/>
        <w:widowControl w:val="0"/>
        <w:numPr>
          <w:ilvl w:val="0"/>
          <w:numId w:val="14"/>
        </w:numPr>
        <w:snapToGrid w:val="0"/>
        <w:spacing w:after="0"/>
        <w:contextualSpacing w:val="0"/>
        <w:rPr>
          <w:b/>
          <w:color w:val="000000" w:themeColor="text1"/>
          <w:sz w:val="20"/>
          <w:szCs w:val="20"/>
        </w:rPr>
      </w:pPr>
      <w:r w:rsidRPr="00B907B6">
        <w:rPr>
          <w:b/>
          <w:color w:val="000000" w:themeColor="text1"/>
          <w:sz w:val="20"/>
          <w:szCs w:val="20"/>
        </w:rPr>
        <w:t>Option 2: Subband-specific control information is provided for certain subband(s) per cell, where the certain subband(s) can be indicated by available subband/carrier information</w:t>
      </w:r>
    </w:p>
    <w:p w14:paraId="64E890FB" w14:textId="77777777" w:rsidR="00AE4C3B" w:rsidRPr="00871232" w:rsidRDefault="00AE4C3B" w:rsidP="00261DE9">
      <w:pPr>
        <w:rPr>
          <w:b/>
        </w:rPr>
      </w:pPr>
    </w:p>
    <w:p w14:paraId="0C9925D9" w14:textId="77777777" w:rsidR="00261DE9" w:rsidRPr="00C91077" w:rsidRDefault="00261DE9" w:rsidP="00261DE9">
      <w:pPr>
        <w:pStyle w:val="Heading1"/>
        <w:spacing w:after="120"/>
        <w:ind w:right="288"/>
      </w:pPr>
      <w:r>
        <w:t>References</w:t>
      </w:r>
    </w:p>
    <w:p w14:paraId="6A4DBC0A" w14:textId="77777777" w:rsidR="00261DE9" w:rsidRDefault="00261DE9" w:rsidP="00E73D83">
      <w:pPr>
        <w:numPr>
          <w:ilvl w:val="0"/>
          <w:numId w:val="6"/>
        </w:numPr>
      </w:pPr>
      <w:bookmarkStart w:id="20" w:name="_Ref528853922"/>
      <w:bookmarkStart w:id="21" w:name="_Ref534978969"/>
      <w:bookmarkStart w:id="22" w:name="_Ref481596356"/>
      <w:bookmarkStart w:id="23" w:name="_Ref481781528"/>
      <w:bookmarkStart w:id="24" w:name="_Ref481782557"/>
      <w:r>
        <w:t>RP-182878, “</w:t>
      </w:r>
      <w:r w:rsidRPr="00F769D8">
        <w:t>New WID on NR-based Access to Unlicensed Spectrum</w:t>
      </w:r>
      <w:r w:rsidRPr="00A05538">
        <w:t xml:space="preserve">”, </w:t>
      </w:r>
      <w:r>
        <w:t>Qualcomm Inc</w:t>
      </w:r>
      <w:bookmarkEnd w:id="20"/>
      <w:r>
        <w:t>.</w:t>
      </w:r>
      <w:bookmarkEnd w:id="21"/>
    </w:p>
    <w:p w14:paraId="4333AD0A" w14:textId="77777777" w:rsidR="00261DE9" w:rsidRDefault="00261DE9" w:rsidP="00E73D83">
      <w:pPr>
        <w:numPr>
          <w:ilvl w:val="0"/>
          <w:numId w:val="6"/>
        </w:numPr>
      </w:pPr>
      <w:bookmarkStart w:id="25" w:name="_Ref534978997"/>
      <w:bookmarkStart w:id="26" w:name="_Ref510782313"/>
      <w:bookmarkStart w:id="27" w:name="_Ref528834416"/>
      <w:r>
        <w:t>TR 38.889, “</w:t>
      </w:r>
      <w:r w:rsidRPr="00F769D8">
        <w:t>Study on NR-based Access to Unlicensed Spectrum</w:t>
      </w:r>
      <w:r>
        <w:t>”, December 2018, V 1.1.0.</w:t>
      </w:r>
      <w:bookmarkEnd w:id="25"/>
    </w:p>
    <w:p w14:paraId="18466325" w14:textId="5DAF68BA" w:rsidR="00261DE9" w:rsidRPr="0059008E" w:rsidRDefault="008F256E" w:rsidP="00E73D83">
      <w:pPr>
        <w:numPr>
          <w:ilvl w:val="0"/>
          <w:numId w:val="6"/>
        </w:numPr>
      </w:pPr>
      <w:bookmarkStart w:id="28" w:name="_Ref534896471"/>
      <w:bookmarkEnd w:id="22"/>
      <w:bookmarkEnd w:id="23"/>
      <w:bookmarkEnd w:id="24"/>
      <w:bookmarkEnd w:id="26"/>
      <w:bookmarkEnd w:id="27"/>
      <w:r>
        <w:t>3GPP RAN1 #96bis</w:t>
      </w:r>
      <w:r w:rsidRPr="007D4109">
        <w:t xml:space="preserve">, “Chairman’s Notes RAN1 </w:t>
      </w:r>
      <w:r>
        <w:t>#96bis</w:t>
      </w:r>
      <w:r w:rsidRPr="007D4109">
        <w:t xml:space="preserve"> final”, </w:t>
      </w:r>
      <w:r>
        <w:t>Xi’an, China, April 2019</w:t>
      </w:r>
      <w:r w:rsidRPr="007D4109">
        <w:t>.</w:t>
      </w:r>
      <w:bookmarkEnd w:id="28"/>
    </w:p>
    <w:p w14:paraId="44963EFD" w14:textId="77777777" w:rsidR="00AE4C3B" w:rsidRPr="00B907B6" w:rsidRDefault="00AE4C3B" w:rsidP="00AE4C3B">
      <w:pPr>
        <w:numPr>
          <w:ilvl w:val="0"/>
          <w:numId w:val="6"/>
        </w:numPr>
        <w:spacing w:afterLines="50" w:line="240" w:lineRule="exact"/>
        <w:rPr>
          <w:rFonts w:eastAsia="Batang"/>
          <w:bCs/>
          <w:lang w:eastAsia="ko-KR"/>
        </w:rPr>
      </w:pPr>
      <w:bookmarkStart w:id="29" w:name="_Ref528832966"/>
      <w:r w:rsidRPr="00B907B6">
        <w:rPr>
          <w:rFonts w:eastAsia="Batang"/>
          <w:bCs/>
          <w:lang w:eastAsia="ko-KR"/>
        </w:rPr>
        <w:t>3GPP RAN1 #94bis, “Chairman’s Notes RAN1 #94bis”, Chengdu, China, October 2018.</w:t>
      </w:r>
    </w:p>
    <w:p w14:paraId="52FB5836" w14:textId="77777777" w:rsidR="00AE4C3B" w:rsidRDefault="00AE4C3B" w:rsidP="00AE4C3B">
      <w:pPr>
        <w:numPr>
          <w:ilvl w:val="0"/>
          <w:numId w:val="6"/>
        </w:numPr>
        <w:spacing w:afterLines="50" w:line="240" w:lineRule="exact"/>
        <w:rPr>
          <w:rFonts w:eastAsia="Batang"/>
          <w:bCs/>
          <w:lang w:eastAsia="ko-KR"/>
        </w:rPr>
      </w:pPr>
      <w:r w:rsidRPr="00B907B6">
        <w:rPr>
          <w:rFonts w:eastAsia="Batang"/>
          <w:bCs/>
          <w:lang w:eastAsia="ko-KR"/>
        </w:rPr>
        <w:t>3GPP RAN1 #97, “Chairman’s Notes RAN1 #97”, Reno, USA, May 2019.</w:t>
      </w:r>
      <w:bookmarkEnd w:id="29"/>
    </w:p>
    <w:p w14:paraId="72EAD552" w14:textId="77777777" w:rsidR="00261DE9" w:rsidRPr="00655F7C" w:rsidRDefault="00261DE9" w:rsidP="00261DE9">
      <w:pPr>
        <w:rPr>
          <w:rFonts w:eastAsia="SimSun"/>
          <w:b/>
          <w:color w:val="000000" w:themeColor="text1"/>
          <w:lang w:eastAsia="zh-CN"/>
        </w:rPr>
      </w:pPr>
    </w:p>
    <w:p w14:paraId="4196B159" w14:textId="77777777" w:rsidR="00261DE9" w:rsidRPr="00261DE9" w:rsidRDefault="00261DE9" w:rsidP="00261DE9">
      <w:pPr>
        <w:spacing w:before="120"/>
        <w:jc w:val="both"/>
        <w:rPr>
          <w:b/>
          <w:color w:val="000000" w:themeColor="text1"/>
        </w:rPr>
      </w:pPr>
    </w:p>
    <w:sectPr w:rsidR="00261DE9" w:rsidRPr="00261DE9" w:rsidSect="0048132D">
      <w:footnotePr>
        <w:numFmt w:val="chicago"/>
      </w:footnotePr>
      <w:pgSz w:w="12240" w:h="15840" w:code="1"/>
      <w:pgMar w:top="1021" w:right="1021" w:bottom="1021" w:left="1021" w:header="720" w:footer="578" w:gutter="0"/>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E7A4BA" w14:textId="77777777" w:rsidR="00884CEE" w:rsidRDefault="00884CEE">
      <w:r>
        <w:separator/>
      </w:r>
    </w:p>
  </w:endnote>
  <w:endnote w:type="continuationSeparator" w:id="0">
    <w:p w14:paraId="0DD2E100" w14:textId="77777777" w:rsidR="00884CEE" w:rsidRDefault="00884C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MT Extra"/>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F52BD1" w14:textId="77777777" w:rsidR="00884CEE" w:rsidRDefault="00884CEE">
      <w:r>
        <w:separator/>
      </w:r>
    </w:p>
  </w:footnote>
  <w:footnote w:type="continuationSeparator" w:id="0">
    <w:p w14:paraId="68EDC268" w14:textId="77777777" w:rsidR="00884CEE" w:rsidRDefault="00884CE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886A4B"/>
    <w:multiLevelType w:val="hybridMultilevel"/>
    <w:tmpl w:val="C5EA3A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210C7BE5"/>
    <w:multiLevelType w:val="hybridMultilevel"/>
    <w:tmpl w:val="AFDE4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A8728D1"/>
    <w:multiLevelType w:val="hybridMultilevel"/>
    <w:tmpl w:val="0D44395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2AB80FC6"/>
    <w:multiLevelType w:val="multilevel"/>
    <w:tmpl w:val="04090025"/>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5" w15:restartNumberingAfterBreak="0">
    <w:nsid w:val="2ACB6591"/>
    <w:multiLevelType w:val="hybridMultilevel"/>
    <w:tmpl w:val="8D8A4812"/>
    <w:lvl w:ilvl="0" w:tplc="7160FA6A">
      <w:start w:val="1"/>
      <w:numFmt w:val="decimal"/>
      <w:lvlText w:val="[%1]"/>
      <w:lvlJc w:val="left"/>
      <w:pPr>
        <w:ind w:left="36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0D47105"/>
    <w:multiLevelType w:val="hybridMultilevel"/>
    <w:tmpl w:val="23F844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8" w15:restartNumberingAfterBreak="0">
    <w:nsid w:val="4E2C2D25"/>
    <w:multiLevelType w:val="hybridMultilevel"/>
    <w:tmpl w:val="4B2E70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0" w15:restartNumberingAfterBreak="0">
    <w:nsid w:val="557E089A"/>
    <w:multiLevelType w:val="hybridMultilevel"/>
    <w:tmpl w:val="FD348152"/>
    <w:lvl w:ilvl="0" w:tplc="5C6C2CFC">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1" w15:restartNumberingAfterBreak="0">
    <w:nsid w:val="61D458EE"/>
    <w:multiLevelType w:val="hybridMultilevel"/>
    <w:tmpl w:val="F294D7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3" w15:restartNumberingAfterBreak="0">
    <w:nsid w:val="753D7B0C"/>
    <w:multiLevelType w:val="hybridMultilevel"/>
    <w:tmpl w:val="883844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DE174A4"/>
    <w:multiLevelType w:val="hybridMultilevel"/>
    <w:tmpl w:val="218EC2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9"/>
  </w:num>
  <w:num w:numId="3">
    <w:abstractNumId w:val="7"/>
  </w:num>
  <w:num w:numId="4">
    <w:abstractNumId w:val="1"/>
  </w:num>
  <w:num w:numId="5">
    <w:abstractNumId w:val="4"/>
  </w:num>
  <w:num w:numId="6">
    <w:abstractNumId w:val="5"/>
  </w:num>
  <w:num w:numId="7">
    <w:abstractNumId w:val="10"/>
  </w:num>
  <w:num w:numId="8">
    <w:abstractNumId w:val="13"/>
  </w:num>
  <w:num w:numId="9">
    <w:abstractNumId w:val="14"/>
  </w:num>
  <w:num w:numId="10">
    <w:abstractNumId w:val="3"/>
  </w:num>
  <w:num w:numId="11">
    <w:abstractNumId w:val="11"/>
  </w:num>
  <w:num w:numId="12">
    <w:abstractNumId w:val="0"/>
  </w:num>
  <w:num w:numId="13">
    <w:abstractNumId w:val="6"/>
  </w:num>
  <w:num w:numId="14">
    <w:abstractNumId w:val="2"/>
  </w:num>
  <w:num w:numId="15">
    <w:abstractNumId w:val="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2"/>
  <w:bordersDoNotSurroundHeader/>
  <w:bordersDoNotSurroundFooter/>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numFmt w:val="chicago"/>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61F7"/>
    <w:rsid w:val="00001239"/>
    <w:rsid w:val="00001E72"/>
    <w:rsid w:val="00003079"/>
    <w:rsid w:val="00006925"/>
    <w:rsid w:val="00006B8B"/>
    <w:rsid w:val="000110AC"/>
    <w:rsid w:val="00015AE9"/>
    <w:rsid w:val="00016084"/>
    <w:rsid w:val="00016194"/>
    <w:rsid w:val="00016CE6"/>
    <w:rsid w:val="00020FD3"/>
    <w:rsid w:val="00021CC2"/>
    <w:rsid w:val="00021EE8"/>
    <w:rsid w:val="00021FE9"/>
    <w:rsid w:val="000315DA"/>
    <w:rsid w:val="00031647"/>
    <w:rsid w:val="00040278"/>
    <w:rsid w:val="00042295"/>
    <w:rsid w:val="00042D66"/>
    <w:rsid w:val="00043BE5"/>
    <w:rsid w:val="00045399"/>
    <w:rsid w:val="000457AE"/>
    <w:rsid w:val="00045845"/>
    <w:rsid w:val="00045C1B"/>
    <w:rsid w:val="00047056"/>
    <w:rsid w:val="00052194"/>
    <w:rsid w:val="00052330"/>
    <w:rsid w:val="00052AAF"/>
    <w:rsid w:val="00053F90"/>
    <w:rsid w:val="00055A41"/>
    <w:rsid w:val="00056607"/>
    <w:rsid w:val="00056B54"/>
    <w:rsid w:val="00056CC9"/>
    <w:rsid w:val="00057A5C"/>
    <w:rsid w:val="00057A8F"/>
    <w:rsid w:val="00057F8B"/>
    <w:rsid w:val="0006005A"/>
    <w:rsid w:val="000606A1"/>
    <w:rsid w:val="000613A6"/>
    <w:rsid w:val="00061CB1"/>
    <w:rsid w:val="00062A93"/>
    <w:rsid w:val="000641E7"/>
    <w:rsid w:val="000647C0"/>
    <w:rsid w:val="00065D70"/>
    <w:rsid w:val="00067A78"/>
    <w:rsid w:val="000705A4"/>
    <w:rsid w:val="0007249B"/>
    <w:rsid w:val="00073BC3"/>
    <w:rsid w:val="00075251"/>
    <w:rsid w:val="00075540"/>
    <w:rsid w:val="00075E89"/>
    <w:rsid w:val="000761F5"/>
    <w:rsid w:val="00076B98"/>
    <w:rsid w:val="000773DA"/>
    <w:rsid w:val="000804BA"/>
    <w:rsid w:val="00080D27"/>
    <w:rsid w:val="00083027"/>
    <w:rsid w:val="000833AD"/>
    <w:rsid w:val="0008343C"/>
    <w:rsid w:val="00084A7D"/>
    <w:rsid w:val="00086BE3"/>
    <w:rsid w:val="00087FA3"/>
    <w:rsid w:val="00090AC3"/>
    <w:rsid w:val="0009117E"/>
    <w:rsid w:val="00091C8A"/>
    <w:rsid w:val="0009381F"/>
    <w:rsid w:val="00095592"/>
    <w:rsid w:val="000955C4"/>
    <w:rsid w:val="000A3C08"/>
    <w:rsid w:val="000A471A"/>
    <w:rsid w:val="000A7446"/>
    <w:rsid w:val="000A7B1E"/>
    <w:rsid w:val="000B186C"/>
    <w:rsid w:val="000B1E48"/>
    <w:rsid w:val="000B3299"/>
    <w:rsid w:val="000B565C"/>
    <w:rsid w:val="000B594C"/>
    <w:rsid w:val="000B7E80"/>
    <w:rsid w:val="000C1B39"/>
    <w:rsid w:val="000C2326"/>
    <w:rsid w:val="000C47BF"/>
    <w:rsid w:val="000C498F"/>
    <w:rsid w:val="000C5611"/>
    <w:rsid w:val="000C632B"/>
    <w:rsid w:val="000C63C5"/>
    <w:rsid w:val="000C6F99"/>
    <w:rsid w:val="000C742C"/>
    <w:rsid w:val="000D19CD"/>
    <w:rsid w:val="000D21E2"/>
    <w:rsid w:val="000D2A94"/>
    <w:rsid w:val="000D47D9"/>
    <w:rsid w:val="000D62C5"/>
    <w:rsid w:val="000E13E3"/>
    <w:rsid w:val="000E191E"/>
    <w:rsid w:val="000E20D2"/>
    <w:rsid w:val="000E4BCD"/>
    <w:rsid w:val="000E5CA9"/>
    <w:rsid w:val="000E639C"/>
    <w:rsid w:val="000E6F8C"/>
    <w:rsid w:val="000F117E"/>
    <w:rsid w:val="000F334D"/>
    <w:rsid w:val="000F3C0D"/>
    <w:rsid w:val="000F4C3D"/>
    <w:rsid w:val="000F5FE4"/>
    <w:rsid w:val="000F757F"/>
    <w:rsid w:val="00100ACC"/>
    <w:rsid w:val="001036C1"/>
    <w:rsid w:val="00105D24"/>
    <w:rsid w:val="00105E44"/>
    <w:rsid w:val="001075C6"/>
    <w:rsid w:val="00110248"/>
    <w:rsid w:val="00110756"/>
    <w:rsid w:val="00111E05"/>
    <w:rsid w:val="00112895"/>
    <w:rsid w:val="00114BF2"/>
    <w:rsid w:val="00117C64"/>
    <w:rsid w:val="001200CB"/>
    <w:rsid w:val="001209E5"/>
    <w:rsid w:val="00121176"/>
    <w:rsid w:val="00121200"/>
    <w:rsid w:val="001225B7"/>
    <w:rsid w:val="00122B31"/>
    <w:rsid w:val="001236A4"/>
    <w:rsid w:val="00123908"/>
    <w:rsid w:val="00125716"/>
    <w:rsid w:val="00131534"/>
    <w:rsid w:val="00135ADB"/>
    <w:rsid w:val="00135CC2"/>
    <w:rsid w:val="00135D0C"/>
    <w:rsid w:val="00136128"/>
    <w:rsid w:val="00137AC0"/>
    <w:rsid w:val="00137F31"/>
    <w:rsid w:val="00137F3D"/>
    <w:rsid w:val="00137F5E"/>
    <w:rsid w:val="0014298D"/>
    <w:rsid w:val="0014305D"/>
    <w:rsid w:val="00146391"/>
    <w:rsid w:val="001463A4"/>
    <w:rsid w:val="00146417"/>
    <w:rsid w:val="00146558"/>
    <w:rsid w:val="001479BA"/>
    <w:rsid w:val="0015008F"/>
    <w:rsid w:val="00152DB4"/>
    <w:rsid w:val="00153063"/>
    <w:rsid w:val="001530A9"/>
    <w:rsid w:val="00156128"/>
    <w:rsid w:val="001601AD"/>
    <w:rsid w:val="00160343"/>
    <w:rsid w:val="00161062"/>
    <w:rsid w:val="001617AC"/>
    <w:rsid w:val="0016297C"/>
    <w:rsid w:val="00164ED6"/>
    <w:rsid w:val="00165934"/>
    <w:rsid w:val="001667BD"/>
    <w:rsid w:val="00167084"/>
    <w:rsid w:val="00173DFD"/>
    <w:rsid w:val="00180126"/>
    <w:rsid w:val="00180E36"/>
    <w:rsid w:val="0018358E"/>
    <w:rsid w:val="00186D4C"/>
    <w:rsid w:val="00190CBC"/>
    <w:rsid w:val="00190D08"/>
    <w:rsid w:val="00190DFE"/>
    <w:rsid w:val="001927D6"/>
    <w:rsid w:val="00194682"/>
    <w:rsid w:val="001948C2"/>
    <w:rsid w:val="00195717"/>
    <w:rsid w:val="00195BBC"/>
    <w:rsid w:val="0019755C"/>
    <w:rsid w:val="001A0B1E"/>
    <w:rsid w:val="001A28FE"/>
    <w:rsid w:val="001A2FF5"/>
    <w:rsid w:val="001A7B82"/>
    <w:rsid w:val="001B2B00"/>
    <w:rsid w:val="001B39A4"/>
    <w:rsid w:val="001B413C"/>
    <w:rsid w:val="001B4281"/>
    <w:rsid w:val="001B4D28"/>
    <w:rsid w:val="001B5E24"/>
    <w:rsid w:val="001C101A"/>
    <w:rsid w:val="001C15F6"/>
    <w:rsid w:val="001C17C4"/>
    <w:rsid w:val="001C5151"/>
    <w:rsid w:val="001C5FF7"/>
    <w:rsid w:val="001C6164"/>
    <w:rsid w:val="001C7FAE"/>
    <w:rsid w:val="001D2113"/>
    <w:rsid w:val="001D2C74"/>
    <w:rsid w:val="001D3D7B"/>
    <w:rsid w:val="001D3DDA"/>
    <w:rsid w:val="001D6946"/>
    <w:rsid w:val="001D77D5"/>
    <w:rsid w:val="001E0B66"/>
    <w:rsid w:val="001E3EE1"/>
    <w:rsid w:val="001F0231"/>
    <w:rsid w:val="001F1B4A"/>
    <w:rsid w:val="001F24B6"/>
    <w:rsid w:val="001F5196"/>
    <w:rsid w:val="001F6467"/>
    <w:rsid w:val="001F703D"/>
    <w:rsid w:val="00200275"/>
    <w:rsid w:val="00201547"/>
    <w:rsid w:val="00202D37"/>
    <w:rsid w:val="00204D6C"/>
    <w:rsid w:val="00204F59"/>
    <w:rsid w:val="00205B9A"/>
    <w:rsid w:val="00205D8B"/>
    <w:rsid w:val="002076C2"/>
    <w:rsid w:val="00210365"/>
    <w:rsid w:val="00210590"/>
    <w:rsid w:val="002106ED"/>
    <w:rsid w:val="002112B8"/>
    <w:rsid w:val="002127F6"/>
    <w:rsid w:val="002132C0"/>
    <w:rsid w:val="00216BF9"/>
    <w:rsid w:val="00221AE6"/>
    <w:rsid w:val="00223614"/>
    <w:rsid w:val="00224587"/>
    <w:rsid w:val="0022636B"/>
    <w:rsid w:val="00230019"/>
    <w:rsid w:val="0023012B"/>
    <w:rsid w:val="002309F0"/>
    <w:rsid w:val="00235A20"/>
    <w:rsid w:val="00235E51"/>
    <w:rsid w:val="00235FDB"/>
    <w:rsid w:val="00236AA8"/>
    <w:rsid w:val="00241112"/>
    <w:rsid w:val="00243DC2"/>
    <w:rsid w:val="00246837"/>
    <w:rsid w:val="00247F87"/>
    <w:rsid w:val="00252B53"/>
    <w:rsid w:val="00252D62"/>
    <w:rsid w:val="002538ED"/>
    <w:rsid w:val="002555E0"/>
    <w:rsid w:val="00255A8A"/>
    <w:rsid w:val="002607F3"/>
    <w:rsid w:val="00261340"/>
    <w:rsid w:val="00261AAB"/>
    <w:rsid w:val="00261DE9"/>
    <w:rsid w:val="00261EF6"/>
    <w:rsid w:val="00263EEA"/>
    <w:rsid w:val="002648D9"/>
    <w:rsid w:val="002666EF"/>
    <w:rsid w:val="00267909"/>
    <w:rsid w:val="00271C64"/>
    <w:rsid w:val="0027235C"/>
    <w:rsid w:val="0027414C"/>
    <w:rsid w:val="00275B8D"/>
    <w:rsid w:val="00280103"/>
    <w:rsid w:val="00281EB7"/>
    <w:rsid w:val="002823E7"/>
    <w:rsid w:val="00284415"/>
    <w:rsid w:val="00285995"/>
    <w:rsid w:val="00290736"/>
    <w:rsid w:val="00290E8E"/>
    <w:rsid w:val="00292AB5"/>
    <w:rsid w:val="00292D3B"/>
    <w:rsid w:val="002946A4"/>
    <w:rsid w:val="002946C7"/>
    <w:rsid w:val="00295588"/>
    <w:rsid w:val="0029626D"/>
    <w:rsid w:val="00297B83"/>
    <w:rsid w:val="002A0AD7"/>
    <w:rsid w:val="002A3697"/>
    <w:rsid w:val="002A5FE2"/>
    <w:rsid w:val="002A7B32"/>
    <w:rsid w:val="002B2653"/>
    <w:rsid w:val="002B276E"/>
    <w:rsid w:val="002B364B"/>
    <w:rsid w:val="002B4A6F"/>
    <w:rsid w:val="002B4D54"/>
    <w:rsid w:val="002B6BF2"/>
    <w:rsid w:val="002B71A5"/>
    <w:rsid w:val="002B7A18"/>
    <w:rsid w:val="002C145E"/>
    <w:rsid w:val="002C1E7C"/>
    <w:rsid w:val="002C29A9"/>
    <w:rsid w:val="002C3875"/>
    <w:rsid w:val="002C4988"/>
    <w:rsid w:val="002C52A1"/>
    <w:rsid w:val="002C6E28"/>
    <w:rsid w:val="002C7BC1"/>
    <w:rsid w:val="002D05A9"/>
    <w:rsid w:val="002D182B"/>
    <w:rsid w:val="002D1B45"/>
    <w:rsid w:val="002D3847"/>
    <w:rsid w:val="002D4E8F"/>
    <w:rsid w:val="002E183C"/>
    <w:rsid w:val="002E1E30"/>
    <w:rsid w:val="002E20C2"/>
    <w:rsid w:val="002E4747"/>
    <w:rsid w:val="002E78BC"/>
    <w:rsid w:val="002F0B0B"/>
    <w:rsid w:val="002F4E48"/>
    <w:rsid w:val="002F610C"/>
    <w:rsid w:val="003027C8"/>
    <w:rsid w:val="00302A97"/>
    <w:rsid w:val="003030DA"/>
    <w:rsid w:val="00303C1F"/>
    <w:rsid w:val="00305D34"/>
    <w:rsid w:val="00311789"/>
    <w:rsid w:val="0031184B"/>
    <w:rsid w:val="003128C6"/>
    <w:rsid w:val="0031308F"/>
    <w:rsid w:val="00313CFE"/>
    <w:rsid w:val="003143D5"/>
    <w:rsid w:val="00314490"/>
    <w:rsid w:val="00314D2A"/>
    <w:rsid w:val="00315A08"/>
    <w:rsid w:val="00317608"/>
    <w:rsid w:val="00317EB4"/>
    <w:rsid w:val="00317F48"/>
    <w:rsid w:val="003214DD"/>
    <w:rsid w:val="00322050"/>
    <w:rsid w:val="00322D6E"/>
    <w:rsid w:val="00326615"/>
    <w:rsid w:val="003269F8"/>
    <w:rsid w:val="00327DC8"/>
    <w:rsid w:val="00327E72"/>
    <w:rsid w:val="00330D02"/>
    <w:rsid w:val="00330F0B"/>
    <w:rsid w:val="00335660"/>
    <w:rsid w:val="0033616E"/>
    <w:rsid w:val="00336533"/>
    <w:rsid w:val="003367E0"/>
    <w:rsid w:val="003374E0"/>
    <w:rsid w:val="003417CE"/>
    <w:rsid w:val="00341882"/>
    <w:rsid w:val="00342465"/>
    <w:rsid w:val="0034247C"/>
    <w:rsid w:val="00343A2F"/>
    <w:rsid w:val="00345CE7"/>
    <w:rsid w:val="0034687F"/>
    <w:rsid w:val="0035139C"/>
    <w:rsid w:val="003521AD"/>
    <w:rsid w:val="00352C5D"/>
    <w:rsid w:val="003530DA"/>
    <w:rsid w:val="00354230"/>
    <w:rsid w:val="00354E8A"/>
    <w:rsid w:val="00355D12"/>
    <w:rsid w:val="003560F8"/>
    <w:rsid w:val="003566C3"/>
    <w:rsid w:val="00361736"/>
    <w:rsid w:val="00364844"/>
    <w:rsid w:val="00366B9B"/>
    <w:rsid w:val="00366EF6"/>
    <w:rsid w:val="00367D46"/>
    <w:rsid w:val="00367E12"/>
    <w:rsid w:val="00370DD4"/>
    <w:rsid w:val="003726ED"/>
    <w:rsid w:val="0038016E"/>
    <w:rsid w:val="003821F2"/>
    <w:rsid w:val="00385B7E"/>
    <w:rsid w:val="00386FFB"/>
    <w:rsid w:val="00390501"/>
    <w:rsid w:val="0039058F"/>
    <w:rsid w:val="003905E1"/>
    <w:rsid w:val="00390BE4"/>
    <w:rsid w:val="003914B8"/>
    <w:rsid w:val="003929DD"/>
    <w:rsid w:val="00392EFB"/>
    <w:rsid w:val="00393073"/>
    <w:rsid w:val="0039451F"/>
    <w:rsid w:val="00395D49"/>
    <w:rsid w:val="00395F40"/>
    <w:rsid w:val="00397033"/>
    <w:rsid w:val="0039712C"/>
    <w:rsid w:val="003A1CA0"/>
    <w:rsid w:val="003A3717"/>
    <w:rsid w:val="003A373F"/>
    <w:rsid w:val="003A55B7"/>
    <w:rsid w:val="003A596C"/>
    <w:rsid w:val="003A6706"/>
    <w:rsid w:val="003B1C2E"/>
    <w:rsid w:val="003B30B2"/>
    <w:rsid w:val="003B3DE2"/>
    <w:rsid w:val="003B4327"/>
    <w:rsid w:val="003B50D8"/>
    <w:rsid w:val="003B5EA5"/>
    <w:rsid w:val="003B61B1"/>
    <w:rsid w:val="003B665E"/>
    <w:rsid w:val="003B7160"/>
    <w:rsid w:val="003B7C94"/>
    <w:rsid w:val="003B7F0F"/>
    <w:rsid w:val="003C053B"/>
    <w:rsid w:val="003C2775"/>
    <w:rsid w:val="003C5F0D"/>
    <w:rsid w:val="003C74B3"/>
    <w:rsid w:val="003D063F"/>
    <w:rsid w:val="003D2687"/>
    <w:rsid w:val="003D46BE"/>
    <w:rsid w:val="003D46D1"/>
    <w:rsid w:val="003D4B3A"/>
    <w:rsid w:val="003D4BC8"/>
    <w:rsid w:val="003D51BD"/>
    <w:rsid w:val="003D5D4E"/>
    <w:rsid w:val="003D79E2"/>
    <w:rsid w:val="003E3ADE"/>
    <w:rsid w:val="003E7313"/>
    <w:rsid w:val="003F0808"/>
    <w:rsid w:val="003F1D19"/>
    <w:rsid w:val="003F1D8E"/>
    <w:rsid w:val="003F47CB"/>
    <w:rsid w:val="003F698B"/>
    <w:rsid w:val="0040045C"/>
    <w:rsid w:val="004006F8"/>
    <w:rsid w:val="004063B2"/>
    <w:rsid w:val="004141EB"/>
    <w:rsid w:val="00414ACF"/>
    <w:rsid w:val="0041604B"/>
    <w:rsid w:val="004170CE"/>
    <w:rsid w:val="004171DB"/>
    <w:rsid w:val="00421346"/>
    <w:rsid w:val="0042691E"/>
    <w:rsid w:val="004269C1"/>
    <w:rsid w:val="00427180"/>
    <w:rsid w:val="00430C8E"/>
    <w:rsid w:val="00432B61"/>
    <w:rsid w:val="00433B31"/>
    <w:rsid w:val="00433CA0"/>
    <w:rsid w:val="00434D2E"/>
    <w:rsid w:val="00435207"/>
    <w:rsid w:val="0043623D"/>
    <w:rsid w:val="00436AE1"/>
    <w:rsid w:val="00437807"/>
    <w:rsid w:val="00437A20"/>
    <w:rsid w:val="00437E50"/>
    <w:rsid w:val="004406C3"/>
    <w:rsid w:val="00445DD0"/>
    <w:rsid w:val="00450D8B"/>
    <w:rsid w:val="004514D8"/>
    <w:rsid w:val="0045256C"/>
    <w:rsid w:val="004546B9"/>
    <w:rsid w:val="00455435"/>
    <w:rsid w:val="00456650"/>
    <w:rsid w:val="004570C2"/>
    <w:rsid w:val="004572F5"/>
    <w:rsid w:val="004607C3"/>
    <w:rsid w:val="00463383"/>
    <w:rsid w:val="00463C56"/>
    <w:rsid w:val="00466EAF"/>
    <w:rsid w:val="004706A4"/>
    <w:rsid w:val="00471ADC"/>
    <w:rsid w:val="004724D3"/>
    <w:rsid w:val="004726AB"/>
    <w:rsid w:val="004731A6"/>
    <w:rsid w:val="00474EA4"/>
    <w:rsid w:val="004750C2"/>
    <w:rsid w:val="00475214"/>
    <w:rsid w:val="00476CB2"/>
    <w:rsid w:val="00476D41"/>
    <w:rsid w:val="00480012"/>
    <w:rsid w:val="0048057D"/>
    <w:rsid w:val="00480C37"/>
    <w:rsid w:val="00480C51"/>
    <w:rsid w:val="0048132D"/>
    <w:rsid w:val="00483DAC"/>
    <w:rsid w:val="0048534D"/>
    <w:rsid w:val="00485C19"/>
    <w:rsid w:val="00486335"/>
    <w:rsid w:val="00487A22"/>
    <w:rsid w:val="00490131"/>
    <w:rsid w:val="00490857"/>
    <w:rsid w:val="00491024"/>
    <w:rsid w:val="004912B8"/>
    <w:rsid w:val="00492452"/>
    <w:rsid w:val="00492F85"/>
    <w:rsid w:val="0049335A"/>
    <w:rsid w:val="004963EA"/>
    <w:rsid w:val="00496643"/>
    <w:rsid w:val="00496FD4"/>
    <w:rsid w:val="004A0154"/>
    <w:rsid w:val="004A1317"/>
    <w:rsid w:val="004A182E"/>
    <w:rsid w:val="004A440A"/>
    <w:rsid w:val="004A5716"/>
    <w:rsid w:val="004A63EC"/>
    <w:rsid w:val="004A6738"/>
    <w:rsid w:val="004B0426"/>
    <w:rsid w:val="004B05A5"/>
    <w:rsid w:val="004B16F8"/>
    <w:rsid w:val="004B1775"/>
    <w:rsid w:val="004B45F3"/>
    <w:rsid w:val="004B4948"/>
    <w:rsid w:val="004B4EC9"/>
    <w:rsid w:val="004C00AD"/>
    <w:rsid w:val="004C0CB8"/>
    <w:rsid w:val="004C150F"/>
    <w:rsid w:val="004C15AF"/>
    <w:rsid w:val="004C4198"/>
    <w:rsid w:val="004C41F5"/>
    <w:rsid w:val="004C45F5"/>
    <w:rsid w:val="004C4D2D"/>
    <w:rsid w:val="004C5DAB"/>
    <w:rsid w:val="004C605B"/>
    <w:rsid w:val="004C60CF"/>
    <w:rsid w:val="004D0F00"/>
    <w:rsid w:val="004D13BD"/>
    <w:rsid w:val="004D2EC3"/>
    <w:rsid w:val="004D44EA"/>
    <w:rsid w:val="004D56D8"/>
    <w:rsid w:val="004E01EA"/>
    <w:rsid w:val="004E055A"/>
    <w:rsid w:val="004E461C"/>
    <w:rsid w:val="004E5A17"/>
    <w:rsid w:val="004F16E7"/>
    <w:rsid w:val="004F2271"/>
    <w:rsid w:val="004F2C54"/>
    <w:rsid w:val="004F354A"/>
    <w:rsid w:val="004F6594"/>
    <w:rsid w:val="004F6D51"/>
    <w:rsid w:val="004F778F"/>
    <w:rsid w:val="0050174D"/>
    <w:rsid w:val="00501B78"/>
    <w:rsid w:val="00501F53"/>
    <w:rsid w:val="00503D6B"/>
    <w:rsid w:val="0050427A"/>
    <w:rsid w:val="00511BDD"/>
    <w:rsid w:val="0051330E"/>
    <w:rsid w:val="00513927"/>
    <w:rsid w:val="00515A97"/>
    <w:rsid w:val="00517038"/>
    <w:rsid w:val="00522ED6"/>
    <w:rsid w:val="005242EF"/>
    <w:rsid w:val="00524DCF"/>
    <w:rsid w:val="00525433"/>
    <w:rsid w:val="00525AAC"/>
    <w:rsid w:val="00525D28"/>
    <w:rsid w:val="005273BD"/>
    <w:rsid w:val="005365C9"/>
    <w:rsid w:val="005369B7"/>
    <w:rsid w:val="00536F14"/>
    <w:rsid w:val="00537245"/>
    <w:rsid w:val="0054263A"/>
    <w:rsid w:val="00543AAF"/>
    <w:rsid w:val="0054455E"/>
    <w:rsid w:val="00544883"/>
    <w:rsid w:val="00550393"/>
    <w:rsid w:val="00550D87"/>
    <w:rsid w:val="0055114D"/>
    <w:rsid w:val="00551422"/>
    <w:rsid w:val="00552CF7"/>
    <w:rsid w:val="00553CAE"/>
    <w:rsid w:val="005543B3"/>
    <w:rsid w:val="005601C1"/>
    <w:rsid w:val="00560EF2"/>
    <w:rsid w:val="00562C91"/>
    <w:rsid w:val="00564265"/>
    <w:rsid w:val="00564B03"/>
    <w:rsid w:val="00564D60"/>
    <w:rsid w:val="00564E38"/>
    <w:rsid w:val="00566BE6"/>
    <w:rsid w:val="005701A9"/>
    <w:rsid w:val="00572500"/>
    <w:rsid w:val="00573041"/>
    <w:rsid w:val="0058085F"/>
    <w:rsid w:val="00583186"/>
    <w:rsid w:val="005836F7"/>
    <w:rsid w:val="00583D4B"/>
    <w:rsid w:val="00584C38"/>
    <w:rsid w:val="0058720D"/>
    <w:rsid w:val="00587DFB"/>
    <w:rsid w:val="0059008E"/>
    <w:rsid w:val="005920D3"/>
    <w:rsid w:val="00592106"/>
    <w:rsid w:val="00592912"/>
    <w:rsid w:val="00593806"/>
    <w:rsid w:val="00595A83"/>
    <w:rsid w:val="00596FDB"/>
    <w:rsid w:val="0059722A"/>
    <w:rsid w:val="005975E4"/>
    <w:rsid w:val="005A15C2"/>
    <w:rsid w:val="005A1DDB"/>
    <w:rsid w:val="005A218B"/>
    <w:rsid w:val="005A2711"/>
    <w:rsid w:val="005A36F1"/>
    <w:rsid w:val="005A701A"/>
    <w:rsid w:val="005B1A91"/>
    <w:rsid w:val="005B38DE"/>
    <w:rsid w:val="005B4284"/>
    <w:rsid w:val="005B5D3D"/>
    <w:rsid w:val="005B635F"/>
    <w:rsid w:val="005B67F5"/>
    <w:rsid w:val="005B6874"/>
    <w:rsid w:val="005C01EF"/>
    <w:rsid w:val="005C1686"/>
    <w:rsid w:val="005C223E"/>
    <w:rsid w:val="005C25EC"/>
    <w:rsid w:val="005C3CD2"/>
    <w:rsid w:val="005C4F36"/>
    <w:rsid w:val="005C7BC1"/>
    <w:rsid w:val="005D1937"/>
    <w:rsid w:val="005D20F1"/>
    <w:rsid w:val="005D33CF"/>
    <w:rsid w:val="005D35B3"/>
    <w:rsid w:val="005D3C81"/>
    <w:rsid w:val="005D59B0"/>
    <w:rsid w:val="005D6123"/>
    <w:rsid w:val="005D75E9"/>
    <w:rsid w:val="005E117C"/>
    <w:rsid w:val="005E12CA"/>
    <w:rsid w:val="005E18FC"/>
    <w:rsid w:val="005E1EF3"/>
    <w:rsid w:val="005E29A5"/>
    <w:rsid w:val="005E42B3"/>
    <w:rsid w:val="005E44E3"/>
    <w:rsid w:val="005E67EA"/>
    <w:rsid w:val="005E69CC"/>
    <w:rsid w:val="005F0197"/>
    <w:rsid w:val="005F2E9A"/>
    <w:rsid w:val="005F49DE"/>
    <w:rsid w:val="005F64FF"/>
    <w:rsid w:val="005F7976"/>
    <w:rsid w:val="00603F7B"/>
    <w:rsid w:val="00605E58"/>
    <w:rsid w:val="00606BAA"/>
    <w:rsid w:val="00607302"/>
    <w:rsid w:val="00610541"/>
    <w:rsid w:val="00612C48"/>
    <w:rsid w:val="006166F0"/>
    <w:rsid w:val="00616797"/>
    <w:rsid w:val="00616BBA"/>
    <w:rsid w:val="00617343"/>
    <w:rsid w:val="00620BE8"/>
    <w:rsid w:val="00620F89"/>
    <w:rsid w:val="00621246"/>
    <w:rsid w:val="00621EE9"/>
    <w:rsid w:val="00623ECE"/>
    <w:rsid w:val="0062462F"/>
    <w:rsid w:val="006246ED"/>
    <w:rsid w:val="00624887"/>
    <w:rsid w:val="0062587D"/>
    <w:rsid w:val="00630416"/>
    <w:rsid w:val="00630A64"/>
    <w:rsid w:val="00631265"/>
    <w:rsid w:val="00632F1B"/>
    <w:rsid w:val="00635D97"/>
    <w:rsid w:val="00636D1E"/>
    <w:rsid w:val="0063716F"/>
    <w:rsid w:val="00637358"/>
    <w:rsid w:val="006377D0"/>
    <w:rsid w:val="006407B5"/>
    <w:rsid w:val="00640E46"/>
    <w:rsid w:val="006414B7"/>
    <w:rsid w:val="00642498"/>
    <w:rsid w:val="00645856"/>
    <w:rsid w:val="0064588D"/>
    <w:rsid w:val="00645F4C"/>
    <w:rsid w:val="006471B0"/>
    <w:rsid w:val="00647C4B"/>
    <w:rsid w:val="00652CFE"/>
    <w:rsid w:val="00654E6E"/>
    <w:rsid w:val="00655B65"/>
    <w:rsid w:val="00655F7C"/>
    <w:rsid w:val="00655FE2"/>
    <w:rsid w:val="00662C91"/>
    <w:rsid w:val="00664204"/>
    <w:rsid w:val="00666E4E"/>
    <w:rsid w:val="006713F3"/>
    <w:rsid w:val="0067198A"/>
    <w:rsid w:val="00673D75"/>
    <w:rsid w:val="00674BBB"/>
    <w:rsid w:val="00675676"/>
    <w:rsid w:val="00680A5A"/>
    <w:rsid w:val="00681EA2"/>
    <w:rsid w:val="006832D4"/>
    <w:rsid w:val="00691650"/>
    <w:rsid w:val="00691983"/>
    <w:rsid w:val="0069358E"/>
    <w:rsid w:val="00693ADB"/>
    <w:rsid w:val="00695FE9"/>
    <w:rsid w:val="0069640D"/>
    <w:rsid w:val="00697BBB"/>
    <w:rsid w:val="006A0431"/>
    <w:rsid w:val="006A242F"/>
    <w:rsid w:val="006A427B"/>
    <w:rsid w:val="006A4F06"/>
    <w:rsid w:val="006A5640"/>
    <w:rsid w:val="006A5FB0"/>
    <w:rsid w:val="006A6267"/>
    <w:rsid w:val="006A7C52"/>
    <w:rsid w:val="006B0486"/>
    <w:rsid w:val="006B1B05"/>
    <w:rsid w:val="006B1C90"/>
    <w:rsid w:val="006B2818"/>
    <w:rsid w:val="006B44A8"/>
    <w:rsid w:val="006B48E8"/>
    <w:rsid w:val="006B5DFA"/>
    <w:rsid w:val="006B7F53"/>
    <w:rsid w:val="006C0CA7"/>
    <w:rsid w:val="006C1D67"/>
    <w:rsid w:val="006C2FAE"/>
    <w:rsid w:val="006C346B"/>
    <w:rsid w:val="006C3C52"/>
    <w:rsid w:val="006C5A07"/>
    <w:rsid w:val="006C66AD"/>
    <w:rsid w:val="006D0FDF"/>
    <w:rsid w:val="006D4D98"/>
    <w:rsid w:val="006D6280"/>
    <w:rsid w:val="006D6BC5"/>
    <w:rsid w:val="006E021E"/>
    <w:rsid w:val="006E1869"/>
    <w:rsid w:val="006E26DD"/>
    <w:rsid w:val="006E31ED"/>
    <w:rsid w:val="006E37A8"/>
    <w:rsid w:val="006E4D6C"/>
    <w:rsid w:val="006F22FD"/>
    <w:rsid w:val="006F36CB"/>
    <w:rsid w:val="006F3968"/>
    <w:rsid w:val="006F5938"/>
    <w:rsid w:val="006F614A"/>
    <w:rsid w:val="006F61DA"/>
    <w:rsid w:val="006F6786"/>
    <w:rsid w:val="006F7B83"/>
    <w:rsid w:val="00702C58"/>
    <w:rsid w:val="00706AF6"/>
    <w:rsid w:val="00707323"/>
    <w:rsid w:val="00710F30"/>
    <w:rsid w:val="00711B05"/>
    <w:rsid w:val="0071236A"/>
    <w:rsid w:val="00712516"/>
    <w:rsid w:val="007151BC"/>
    <w:rsid w:val="00715548"/>
    <w:rsid w:val="007166F9"/>
    <w:rsid w:val="00717340"/>
    <w:rsid w:val="007177D7"/>
    <w:rsid w:val="0072036B"/>
    <w:rsid w:val="007208DC"/>
    <w:rsid w:val="00720AEA"/>
    <w:rsid w:val="007216F6"/>
    <w:rsid w:val="00721C3B"/>
    <w:rsid w:val="0072212C"/>
    <w:rsid w:val="0072541D"/>
    <w:rsid w:val="007303F7"/>
    <w:rsid w:val="007346E5"/>
    <w:rsid w:val="00735673"/>
    <w:rsid w:val="007358BD"/>
    <w:rsid w:val="007371B6"/>
    <w:rsid w:val="007417B5"/>
    <w:rsid w:val="00741B34"/>
    <w:rsid w:val="00743177"/>
    <w:rsid w:val="00743C6D"/>
    <w:rsid w:val="007458D6"/>
    <w:rsid w:val="00747DDC"/>
    <w:rsid w:val="0075095F"/>
    <w:rsid w:val="00753021"/>
    <w:rsid w:val="00753CF1"/>
    <w:rsid w:val="00753F2B"/>
    <w:rsid w:val="0075633B"/>
    <w:rsid w:val="00760782"/>
    <w:rsid w:val="007626E5"/>
    <w:rsid w:val="00766B89"/>
    <w:rsid w:val="0076746E"/>
    <w:rsid w:val="007675FE"/>
    <w:rsid w:val="00771323"/>
    <w:rsid w:val="007729A6"/>
    <w:rsid w:val="00772E36"/>
    <w:rsid w:val="00773575"/>
    <w:rsid w:val="00773AA3"/>
    <w:rsid w:val="00776F34"/>
    <w:rsid w:val="007773A5"/>
    <w:rsid w:val="007773CA"/>
    <w:rsid w:val="00777F1D"/>
    <w:rsid w:val="0078118C"/>
    <w:rsid w:val="007815A3"/>
    <w:rsid w:val="00782710"/>
    <w:rsid w:val="00783E63"/>
    <w:rsid w:val="00786DA7"/>
    <w:rsid w:val="00787ED2"/>
    <w:rsid w:val="00790B4C"/>
    <w:rsid w:val="00791FCE"/>
    <w:rsid w:val="00792EA2"/>
    <w:rsid w:val="007A0B95"/>
    <w:rsid w:val="007A19F3"/>
    <w:rsid w:val="007A1CC4"/>
    <w:rsid w:val="007A2DFD"/>
    <w:rsid w:val="007A4749"/>
    <w:rsid w:val="007A5761"/>
    <w:rsid w:val="007A5E04"/>
    <w:rsid w:val="007A5EB6"/>
    <w:rsid w:val="007A6BD3"/>
    <w:rsid w:val="007A7564"/>
    <w:rsid w:val="007A7595"/>
    <w:rsid w:val="007A78FD"/>
    <w:rsid w:val="007B4968"/>
    <w:rsid w:val="007B4F4C"/>
    <w:rsid w:val="007B5B43"/>
    <w:rsid w:val="007B6DA3"/>
    <w:rsid w:val="007B6FFB"/>
    <w:rsid w:val="007C0F33"/>
    <w:rsid w:val="007C21A5"/>
    <w:rsid w:val="007C246A"/>
    <w:rsid w:val="007C3D7D"/>
    <w:rsid w:val="007C3E52"/>
    <w:rsid w:val="007C50E5"/>
    <w:rsid w:val="007C5637"/>
    <w:rsid w:val="007C636F"/>
    <w:rsid w:val="007C667A"/>
    <w:rsid w:val="007C7232"/>
    <w:rsid w:val="007D0233"/>
    <w:rsid w:val="007D1BE8"/>
    <w:rsid w:val="007D2807"/>
    <w:rsid w:val="007D28D0"/>
    <w:rsid w:val="007D4AAC"/>
    <w:rsid w:val="007D7A33"/>
    <w:rsid w:val="007E00D5"/>
    <w:rsid w:val="007E0F32"/>
    <w:rsid w:val="007E2A80"/>
    <w:rsid w:val="007E36DB"/>
    <w:rsid w:val="007E40DA"/>
    <w:rsid w:val="007E52E1"/>
    <w:rsid w:val="007E6677"/>
    <w:rsid w:val="007E6A07"/>
    <w:rsid w:val="007E7D38"/>
    <w:rsid w:val="007E7E21"/>
    <w:rsid w:val="007F1623"/>
    <w:rsid w:val="007F27F8"/>
    <w:rsid w:val="007F2DC3"/>
    <w:rsid w:val="007F4BB0"/>
    <w:rsid w:val="008003E3"/>
    <w:rsid w:val="008023CF"/>
    <w:rsid w:val="00803B9C"/>
    <w:rsid w:val="00806378"/>
    <w:rsid w:val="00807FC4"/>
    <w:rsid w:val="008132F0"/>
    <w:rsid w:val="00815506"/>
    <w:rsid w:val="00816D90"/>
    <w:rsid w:val="0082014E"/>
    <w:rsid w:val="00820424"/>
    <w:rsid w:val="00821311"/>
    <w:rsid w:val="008233F0"/>
    <w:rsid w:val="00823737"/>
    <w:rsid w:val="00823FE1"/>
    <w:rsid w:val="0082499E"/>
    <w:rsid w:val="00824F30"/>
    <w:rsid w:val="00825069"/>
    <w:rsid w:val="00825EBB"/>
    <w:rsid w:val="008266A6"/>
    <w:rsid w:val="00833393"/>
    <w:rsid w:val="008351C1"/>
    <w:rsid w:val="00837A66"/>
    <w:rsid w:val="0084445C"/>
    <w:rsid w:val="008454A6"/>
    <w:rsid w:val="00845F42"/>
    <w:rsid w:val="008504A1"/>
    <w:rsid w:val="00850820"/>
    <w:rsid w:val="008515B1"/>
    <w:rsid w:val="00852894"/>
    <w:rsid w:val="00852C56"/>
    <w:rsid w:val="0085402E"/>
    <w:rsid w:val="008540EE"/>
    <w:rsid w:val="0085438A"/>
    <w:rsid w:val="00854446"/>
    <w:rsid w:val="00854FB3"/>
    <w:rsid w:val="00855942"/>
    <w:rsid w:val="00855A87"/>
    <w:rsid w:val="008565CE"/>
    <w:rsid w:val="00857B0E"/>
    <w:rsid w:val="008605A8"/>
    <w:rsid w:val="00863F2F"/>
    <w:rsid w:val="00864E4A"/>
    <w:rsid w:val="00866459"/>
    <w:rsid w:val="008673A7"/>
    <w:rsid w:val="00867B4C"/>
    <w:rsid w:val="00867C8A"/>
    <w:rsid w:val="00870CED"/>
    <w:rsid w:val="00870EF9"/>
    <w:rsid w:val="00871232"/>
    <w:rsid w:val="008715DA"/>
    <w:rsid w:val="00872A92"/>
    <w:rsid w:val="008732C5"/>
    <w:rsid w:val="00874243"/>
    <w:rsid w:val="008748E6"/>
    <w:rsid w:val="00874E19"/>
    <w:rsid w:val="0087537B"/>
    <w:rsid w:val="008778F7"/>
    <w:rsid w:val="0087798A"/>
    <w:rsid w:val="008809DF"/>
    <w:rsid w:val="00882846"/>
    <w:rsid w:val="00883380"/>
    <w:rsid w:val="00884CEE"/>
    <w:rsid w:val="008909B3"/>
    <w:rsid w:val="0089260E"/>
    <w:rsid w:val="00892E43"/>
    <w:rsid w:val="00892EF1"/>
    <w:rsid w:val="00893B4D"/>
    <w:rsid w:val="00893B6A"/>
    <w:rsid w:val="00894FD8"/>
    <w:rsid w:val="00896264"/>
    <w:rsid w:val="008969FF"/>
    <w:rsid w:val="00896EEB"/>
    <w:rsid w:val="0089789F"/>
    <w:rsid w:val="008A0A53"/>
    <w:rsid w:val="008A3C16"/>
    <w:rsid w:val="008A5849"/>
    <w:rsid w:val="008A597E"/>
    <w:rsid w:val="008A74E8"/>
    <w:rsid w:val="008B00C1"/>
    <w:rsid w:val="008B1478"/>
    <w:rsid w:val="008B3735"/>
    <w:rsid w:val="008B481F"/>
    <w:rsid w:val="008B5A17"/>
    <w:rsid w:val="008B6CB9"/>
    <w:rsid w:val="008C18F6"/>
    <w:rsid w:val="008C4247"/>
    <w:rsid w:val="008C5852"/>
    <w:rsid w:val="008D0C16"/>
    <w:rsid w:val="008D0E94"/>
    <w:rsid w:val="008D318C"/>
    <w:rsid w:val="008D450F"/>
    <w:rsid w:val="008D539A"/>
    <w:rsid w:val="008D57CA"/>
    <w:rsid w:val="008D61F1"/>
    <w:rsid w:val="008D7FE3"/>
    <w:rsid w:val="008E08A3"/>
    <w:rsid w:val="008E0AAF"/>
    <w:rsid w:val="008E575C"/>
    <w:rsid w:val="008E7348"/>
    <w:rsid w:val="008F0808"/>
    <w:rsid w:val="008F256E"/>
    <w:rsid w:val="008F2727"/>
    <w:rsid w:val="008F2861"/>
    <w:rsid w:val="008F304D"/>
    <w:rsid w:val="008F5767"/>
    <w:rsid w:val="008F57BA"/>
    <w:rsid w:val="008F5E05"/>
    <w:rsid w:val="008F5F02"/>
    <w:rsid w:val="00900B4D"/>
    <w:rsid w:val="00901EFB"/>
    <w:rsid w:val="00905796"/>
    <w:rsid w:val="00905BFC"/>
    <w:rsid w:val="00906CF5"/>
    <w:rsid w:val="009078BD"/>
    <w:rsid w:val="009115AB"/>
    <w:rsid w:val="0091208B"/>
    <w:rsid w:val="00912AEB"/>
    <w:rsid w:val="00914C94"/>
    <w:rsid w:val="009158B5"/>
    <w:rsid w:val="009179FE"/>
    <w:rsid w:val="00924269"/>
    <w:rsid w:val="00924490"/>
    <w:rsid w:val="00930042"/>
    <w:rsid w:val="00930DE8"/>
    <w:rsid w:val="009313EC"/>
    <w:rsid w:val="0093219C"/>
    <w:rsid w:val="009339D2"/>
    <w:rsid w:val="0093428B"/>
    <w:rsid w:val="0093637F"/>
    <w:rsid w:val="0093683F"/>
    <w:rsid w:val="00936E6E"/>
    <w:rsid w:val="009373EF"/>
    <w:rsid w:val="00937D5D"/>
    <w:rsid w:val="00942E74"/>
    <w:rsid w:val="009434B9"/>
    <w:rsid w:val="00943A1D"/>
    <w:rsid w:val="00945913"/>
    <w:rsid w:val="009461C2"/>
    <w:rsid w:val="0094708D"/>
    <w:rsid w:val="009474F5"/>
    <w:rsid w:val="009506E5"/>
    <w:rsid w:val="00952DF2"/>
    <w:rsid w:val="00960E1C"/>
    <w:rsid w:val="009613D3"/>
    <w:rsid w:val="00962322"/>
    <w:rsid w:val="00964108"/>
    <w:rsid w:val="009655FC"/>
    <w:rsid w:val="009656D2"/>
    <w:rsid w:val="0097040F"/>
    <w:rsid w:val="00971A38"/>
    <w:rsid w:val="00971C1A"/>
    <w:rsid w:val="009720D8"/>
    <w:rsid w:val="009722BA"/>
    <w:rsid w:val="00972CBA"/>
    <w:rsid w:val="0097391E"/>
    <w:rsid w:val="009768C9"/>
    <w:rsid w:val="00976AB9"/>
    <w:rsid w:val="00976F0C"/>
    <w:rsid w:val="009776BF"/>
    <w:rsid w:val="00977E0A"/>
    <w:rsid w:val="00980DB9"/>
    <w:rsid w:val="00981FB1"/>
    <w:rsid w:val="00982A90"/>
    <w:rsid w:val="0098414E"/>
    <w:rsid w:val="00984727"/>
    <w:rsid w:val="00986808"/>
    <w:rsid w:val="00986F47"/>
    <w:rsid w:val="0099522A"/>
    <w:rsid w:val="0099523E"/>
    <w:rsid w:val="009959D8"/>
    <w:rsid w:val="009964F3"/>
    <w:rsid w:val="0099739A"/>
    <w:rsid w:val="009A0316"/>
    <w:rsid w:val="009A0EFE"/>
    <w:rsid w:val="009A130A"/>
    <w:rsid w:val="009A1744"/>
    <w:rsid w:val="009A1C32"/>
    <w:rsid w:val="009A1DFF"/>
    <w:rsid w:val="009A2478"/>
    <w:rsid w:val="009A4445"/>
    <w:rsid w:val="009A47BD"/>
    <w:rsid w:val="009A4F36"/>
    <w:rsid w:val="009A6428"/>
    <w:rsid w:val="009A7308"/>
    <w:rsid w:val="009B06B4"/>
    <w:rsid w:val="009B09F4"/>
    <w:rsid w:val="009B4424"/>
    <w:rsid w:val="009B4AB8"/>
    <w:rsid w:val="009C2B38"/>
    <w:rsid w:val="009C3870"/>
    <w:rsid w:val="009C3FA8"/>
    <w:rsid w:val="009C4EB3"/>
    <w:rsid w:val="009C51F3"/>
    <w:rsid w:val="009D1886"/>
    <w:rsid w:val="009D2519"/>
    <w:rsid w:val="009D348B"/>
    <w:rsid w:val="009D5B55"/>
    <w:rsid w:val="009D5F23"/>
    <w:rsid w:val="009E250B"/>
    <w:rsid w:val="009E3024"/>
    <w:rsid w:val="009E3882"/>
    <w:rsid w:val="009E5534"/>
    <w:rsid w:val="009E699D"/>
    <w:rsid w:val="009E6BE5"/>
    <w:rsid w:val="009E7222"/>
    <w:rsid w:val="009F00E5"/>
    <w:rsid w:val="009F3D04"/>
    <w:rsid w:val="009F4E11"/>
    <w:rsid w:val="009F549B"/>
    <w:rsid w:val="009F72D9"/>
    <w:rsid w:val="00A002C9"/>
    <w:rsid w:val="00A01EC7"/>
    <w:rsid w:val="00A05183"/>
    <w:rsid w:val="00A06305"/>
    <w:rsid w:val="00A06610"/>
    <w:rsid w:val="00A0695F"/>
    <w:rsid w:val="00A07AB7"/>
    <w:rsid w:val="00A1071D"/>
    <w:rsid w:val="00A12141"/>
    <w:rsid w:val="00A13129"/>
    <w:rsid w:val="00A145AC"/>
    <w:rsid w:val="00A14AC1"/>
    <w:rsid w:val="00A14B16"/>
    <w:rsid w:val="00A152C7"/>
    <w:rsid w:val="00A1698C"/>
    <w:rsid w:val="00A17456"/>
    <w:rsid w:val="00A21221"/>
    <w:rsid w:val="00A2163F"/>
    <w:rsid w:val="00A21D4A"/>
    <w:rsid w:val="00A2217B"/>
    <w:rsid w:val="00A24C5D"/>
    <w:rsid w:val="00A25759"/>
    <w:rsid w:val="00A25A7C"/>
    <w:rsid w:val="00A322AE"/>
    <w:rsid w:val="00A337B5"/>
    <w:rsid w:val="00A3537F"/>
    <w:rsid w:val="00A361F7"/>
    <w:rsid w:val="00A3743A"/>
    <w:rsid w:val="00A375EE"/>
    <w:rsid w:val="00A40F6D"/>
    <w:rsid w:val="00A4161E"/>
    <w:rsid w:val="00A42611"/>
    <w:rsid w:val="00A42CF0"/>
    <w:rsid w:val="00A440DC"/>
    <w:rsid w:val="00A44D9F"/>
    <w:rsid w:val="00A44F96"/>
    <w:rsid w:val="00A455B5"/>
    <w:rsid w:val="00A46EF7"/>
    <w:rsid w:val="00A47012"/>
    <w:rsid w:val="00A50260"/>
    <w:rsid w:val="00A522A2"/>
    <w:rsid w:val="00A52A70"/>
    <w:rsid w:val="00A55B67"/>
    <w:rsid w:val="00A5679D"/>
    <w:rsid w:val="00A56873"/>
    <w:rsid w:val="00A6121E"/>
    <w:rsid w:val="00A62CE6"/>
    <w:rsid w:val="00A62F0A"/>
    <w:rsid w:val="00A635CC"/>
    <w:rsid w:val="00A66934"/>
    <w:rsid w:val="00A67775"/>
    <w:rsid w:val="00A677FA"/>
    <w:rsid w:val="00A67C61"/>
    <w:rsid w:val="00A7049A"/>
    <w:rsid w:val="00A7141C"/>
    <w:rsid w:val="00A7184D"/>
    <w:rsid w:val="00A729BE"/>
    <w:rsid w:val="00A76F86"/>
    <w:rsid w:val="00A8021E"/>
    <w:rsid w:val="00A8743B"/>
    <w:rsid w:val="00A918CD"/>
    <w:rsid w:val="00A91A49"/>
    <w:rsid w:val="00A95074"/>
    <w:rsid w:val="00AA39BD"/>
    <w:rsid w:val="00AA3E26"/>
    <w:rsid w:val="00AA46A3"/>
    <w:rsid w:val="00AA4E02"/>
    <w:rsid w:val="00AA4F98"/>
    <w:rsid w:val="00AA572D"/>
    <w:rsid w:val="00AA6932"/>
    <w:rsid w:val="00AB065D"/>
    <w:rsid w:val="00AB1C9F"/>
    <w:rsid w:val="00AB42D9"/>
    <w:rsid w:val="00AB495C"/>
    <w:rsid w:val="00AB4B47"/>
    <w:rsid w:val="00AB62B1"/>
    <w:rsid w:val="00AB7529"/>
    <w:rsid w:val="00AB76CF"/>
    <w:rsid w:val="00AB7BA4"/>
    <w:rsid w:val="00AC10A4"/>
    <w:rsid w:val="00AC1D4F"/>
    <w:rsid w:val="00AC28D5"/>
    <w:rsid w:val="00AC296E"/>
    <w:rsid w:val="00AC63D1"/>
    <w:rsid w:val="00AC677C"/>
    <w:rsid w:val="00AD31B0"/>
    <w:rsid w:val="00AD4CB0"/>
    <w:rsid w:val="00AD562B"/>
    <w:rsid w:val="00AD57A0"/>
    <w:rsid w:val="00AD7A9F"/>
    <w:rsid w:val="00AE02D0"/>
    <w:rsid w:val="00AE1B95"/>
    <w:rsid w:val="00AE1BF6"/>
    <w:rsid w:val="00AE245E"/>
    <w:rsid w:val="00AE4326"/>
    <w:rsid w:val="00AE4C3B"/>
    <w:rsid w:val="00AE5D26"/>
    <w:rsid w:val="00AE5DF4"/>
    <w:rsid w:val="00AE6ADA"/>
    <w:rsid w:val="00AE7EA7"/>
    <w:rsid w:val="00AF04D4"/>
    <w:rsid w:val="00AF09C4"/>
    <w:rsid w:val="00AF0F7D"/>
    <w:rsid w:val="00B0107B"/>
    <w:rsid w:val="00B026D7"/>
    <w:rsid w:val="00B02EAE"/>
    <w:rsid w:val="00B05314"/>
    <w:rsid w:val="00B05597"/>
    <w:rsid w:val="00B068A9"/>
    <w:rsid w:val="00B07169"/>
    <w:rsid w:val="00B10F05"/>
    <w:rsid w:val="00B10F46"/>
    <w:rsid w:val="00B11E57"/>
    <w:rsid w:val="00B12BF5"/>
    <w:rsid w:val="00B1307E"/>
    <w:rsid w:val="00B130AC"/>
    <w:rsid w:val="00B133B6"/>
    <w:rsid w:val="00B13548"/>
    <w:rsid w:val="00B15644"/>
    <w:rsid w:val="00B15770"/>
    <w:rsid w:val="00B16B57"/>
    <w:rsid w:val="00B16EF5"/>
    <w:rsid w:val="00B179B8"/>
    <w:rsid w:val="00B17F9C"/>
    <w:rsid w:val="00B2242E"/>
    <w:rsid w:val="00B22739"/>
    <w:rsid w:val="00B2316C"/>
    <w:rsid w:val="00B24DA7"/>
    <w:rsid w:val="00B2662F"/>
    <w:rsid w:val="00B31B90"/>
    <w:rsid w:val="00B31F66"/>
    <w:rsid w:val="00B32A2A"/>
    <w:rsid w:val="00B3393D"/>
    <w:rsid w:val="00B34D9F"/>
    <w:rsid w:val="00B36A67"/>
    <w:rsid w:val="00B3714D"/>
    <w:rsid w:val="00B37A45"/>
    <w:rsid w:val="00B40521"/>
    <w:rsid w:val="00B406F6"/>
    <w:rsid w:val="00B41FD4"/>
    <w:rsid w:val="00B44CA0"/>
    <w:rsid w:val="00B44E4D"/>
    <w:rsid w:val="00B458E5"/>
    <w:rsid w:val="00B45F2D"/>
    <w:rsid w:val="00B47ACC"/>
    <w:rsid w:val="00B51726"/>
    <w:rsid w:val="00B52E20"/>
    <w:rsid w:val="00B54567"/>
    <w:rsid w:val="00B60171"/>
    <w:rsid w:val="00B61385"/>
    <w:rsid w:val="00B6298D"/>
    <w:rsid w:val="00B63A9C"/>
    <w:rsid w:val="00B67B11"/>
    <w:rsid w:val="00B712CB"/>
    <w:rsid w:val="00B7270B"/>
    <w:rsid w:val="00B72EEA"/>
    <w:rsid w:val="00B74A2F"/>
    <w:rsid w:val="00B7627B"/>
    <w:rsid w:val="00B81670"/>
    <w:rsid w:val="00B82644"/>
    <w:rsid w:val="00B82A58"/>
    <w:rsid w:val="00B832FD"/>
    <w:rsid w:val="00B83373"/>
    <w:rsid w:val="00B8361E"/>
    <w:rsid w:val="00B87533"/>
    <w:rsid w:val="00B8772E"/>
    <w:rsid w:val="00B91062"/>
    <w:rsid w:val="00B92819"/>
    <w:rsid w:val="00B92EB7"/>
    <w:rsid w:val="00B94119"/>
    <w:rsid w:val="00B94B33"/>
    <w:rsid w:val="00B95FEE"/>
    <w:rsid w:val="00B96C62"/>
    <w:rsid w:val="00B97256"/>
    <w:rsid w:val="00BA4159"/>
    <w:rsid w:val="00BA4CE0"/>
    <w:rsid w:val="00BA4E15"/>
    <w:rsid w:val="00BA57C0"/>
    <w:rsid w:val="00BA6430"/>
    <w:rsid w:val="00BB00DE"/>
    <w:rsid w:val="00BB103B"/>
    <w:rsid w:val="00BB2125"/>
    <w:rsid w:val="00BB2346"/>
    <w:rsid w:val="00BB31E5"/>
    <w:rsid w:val="00BB710A"/>
    <w:rsid w:val="00BC03E7"/>
    <w:rsid w:val="00BC482C"/>
    <w:rsid w:val="00BC544A"/>
    <w:rsid w:val="00BC60F0"/>
    <w:rsid w:val="00BC6D0D"/>
    <w:rsid w:val="00BC728A"/>
    <w:rsid w:val="00BD05A1"/>
    <w:rsid w:val="00BD2120"/>
    <w:rsid w:val="00BD431A"/>
    <w:rsid w:val="00BD46FD"/>
    <w:rsid w:val="00BD4D84"/>
    <w:rsid w:val="00BD5FF5"/>
    <w:rsid w:val="00BD753B"/>
    <w:rsid w:val="00BD7BBB"/>
    <w:rsid w:val="00BE0384"/>
    <w:rsid w:val="00BE05CB"/>
    <w:rsid w:val="00BE7406"/>
    <w:rsid w:val="00BE796E"/>
    <w:rsid w:val="00BF01C0"/>
    <w:rsid w:val="00BF038A"/>
    <w:rsid w:val="00BF0EC1"/>
    <w:rsid w:val="00BF1528"/>
    <w:rsid w:val="00BF49E5"/>
    <w:rsid w:val="00BF52EB"/>
    <w:rsid w:val="00BF5766"/>
    <w:rsid w:val="00BF5A89"/>
    <w:rsid w:val="00C003B8"/>
    <w:rsid w:val="00C007A7"/>
    <w:rsid w:val="00C00CC1"/>
    <w:rsid w:val="00C015EC"/>
    <w:rsid w:val="00C01C97"/>
    <w:rsid w:val="00C02093"/>
    <w:rsid w:val="00C0242D"/>
    <w:rsid w:val="00C036B5"/>
    <w:rsid w:val="00C03A02"/>
    <w:rsid w:val="00C03A1E"/>
    <w:rsid w:val="00C043B5"/>
    <w:rsid w:val="00C064DF"/>
    <w:rsid w:val="00C10659"/>
    <w:rsid w:val="00C10C8F"/>
    <w:rsid w:val="00C11634"/>
    <w:rsid w:val="00C131A2"/>
    <w:rsid w:val="00C1341E"/>
    <w:rsid w:val="00C13AAA"/>
    <w:rsid w:val="00C13D7F"/>
    <w:rsid w:val="00C13EE8"/>
    <w:rsid w:val="00C14E11"/>
    <w:rsid w:val="00C14E54"/>
    <w:rsid w:val="00C15898"/>
    <w:rsid w:val="00C2031B"/>
    <w:rsid w:val="00C2068C"/>
    <w:rsid w:val="00C2184F"/>
    <w:rsid w:val="00C220B0"/>
    <w:rsid w:val="00C2294C"/>
    <w:rsid w:val="00C236AC"/>
    <w:rsid w:val="00C2521A"/>
    <w:rsid w:val="00C25B92"/>
    <w:rsid w:val="00C2677C"/>
    <w:rsid w:val="00C273A7"/>
    <w:rsid w:val="00C30115"/>
    <w:rsid w:val="00C31F06"/>
    <w:rsid w:val="00C31F55"/>
    <w:rsid w:val="00C31FFF"/>
    <w:rsid w:val="00C3251D"/>
    <w:rsid w:val="00C327E8"/>
    <w:rsid w:val="00C32D3E"/>
    <w:rsid w:val="00C33509"/>
    <w:rsid w:val="00C340E5"/>
    <w:rsid w:val="00C34B21"/>
    <w:rsid w:val="00C350DD"/>
    <w:rsid w:val="00C3578F"/>
    <w:rsid w:val="00C35959"/>
    <w:rsid w:val="00C37178"/>
    <w:rsid w:val="00C441A2"/>
    <w:rsid w:val="00C45F4C"/>
    <w:rsid w:val="00C46206"/>
    <w:rsid w:val="00C46F26"/>
    <w:rsid w:val="00C50D3C"/>
    <w:rsid w:val="00C51319"/>
    <w:rsid w:val="00C54EF2"/>
    <w:rsid w:val="00C55245"/>
    <w:rsid w:val="00C56966"/>
    <w:rsid w:val="00C57F07"/>
    <w:rsid w:val="00C60B90"/>
    <w:rsid w:val="00C61275"/>
    <w:rsid w:val="00C624E6"/>
    <w:rsid w:val="00C62A2F"/>
    <w:rsid w:val="00C6413D"/>
    <w:rsid w:val="00C64278"/>
    <w:rsid w:val="00C65BF5"/>
    <w:rsid w:val="00C6619B"/>
    <w:rsid w:val="00C66D16"/>
    <w:rsid w:val="00C676FF"/>
    <w:rsid w:val="00C70B16"/>
    <w:rsid w:val="00C711CA"/>
    <w:rsid w:val="00C73A89"/>
    <w:rsid w:val="00C74460"/>
    <w:rsid w:val="00C753E0"/>
    <w:rsid w:val="00C76C38"/>
    <w:rsid w:val="00C77368"/>
    <w:rsid w:val="00C77940"/>
    <w:rsid w:val="00C8064B"/>
    <w:rsid w:val="00C84A21"/>
    <w:rsid w:val="00C87F13"/>
    <w:rsid w:val="00C87FEB"/>
    <w:rsid w:val="00C91077"/>
    <w:rsid w:val="00C94D69"/>
    <w:rsid w:val="00C96EF0"/>
    <w:rsid w:val="00C97730"/>
    <w:rsid w:val="00CA0854"/>
    <w:rsid w:val="00CA3306"/>
    <w:rsid w:val="00CA34FD"/>
    <w:rsid w:val="00CA5C25"/>
    <w:rsid w:val="00CB077B"/>
    <w:rsid w:val="00CB088F"/>
    <w:rsid w:val="00CB0918"/>
    <w:rsid w:val="00CB0B4B"/>
    <w:rsid w:val="00CB0E11"/>
    <w:rsid w:val="00CB0F16"/>
    <w:rsid w:val="00CB0F45"/>
    <w:rsid w:val="00CB175E"/>
    <w:rsid w:val="00CB1C2D"/>
    <w:rsid w:val="00CB241A"/>
    <w:rsid w:val="00CB2BCC"/>
    <w:rsid w:val="00CB2D09"/>
    <w:rsid w:val="00CB3850"/>
    <w:rsid w:val="00CB4FD5"/>
    <w:rsid w:val="00CB530F"/>
    <w:rsid w:val="00CB6236"/>
    <w:rsid w:val="00CB6C40"/>
    <w:rsid w:val="00CB7892"/>
    <w:rsid w:val="00CB7E36"/>
    <w:rsid w:val="00CC331B"/>
    <w:rsid w:val="00CC39A0"/>
    <w:rsid w:val="00CC3F20"/>
    <w:rsid w:val="00CC6063"/>
    <w:rsid w:val="00CC6475"/>
    <w:rsid w:val="00CC6A99"/>
    <w:rsid w:val="00CC7434"/>
    <w:rsid w:val="00CD1B42"/>
    <w:rsid w:val="00CD4113"/>
    <w:rsid w:val="00CD4CD7"/>
    <w:rsid w:val="00CD5791"/>
    <w:rsid w:val="00CD78EB"/>
    <w:rsid w:val="00CD7AC9"/>
    <w:rsid w:val="00CD7D5F"/>
    <w:rsid w:val="00CE2996"/>
    <w:rsid w:val="00CE308D"/>
    <w:rsid w:val="00CE510B"/>
    <w:rsid w:val="00CE67D7"/>
    <w:rsid w:val="00CF1DFC"/>
    <w:rsid w:val="00CF32C5"/>
    <w:rsid w:val="00CF3DF8"/>
    <w:rsid w:val="00CF443F"/>
    <w:rsid w:val="00CF6EF5"/>
    <w:rsid w:val="00D03376"/>
    <w:rsid w:val="00D0537F"/>
    <w:rsid w:val="00D0768D"/>
    <w:rsid w:val="00D114EC"/>
    <w:rsid w:val="00D11D48"/>
    <w:rsid w:val="00D13C7E"/>
    <w:rsid w:val="00D1569B"/>
    <w:rsid w:val="00D2272A"/>
    <w:rsid w:val="00D22A16"/>
    <w:rsid w:val="00D25D52"/>
    <w:rsid w:val="00D261B0"/>
    <w:rsid w:val="00D261DB"/>
    <w:rsid w:val="00D268F5"/>
    <w:rsid w:val="00D26BA5"/>
    <w:rsid w:val="00D271E6"/>
    <w:rsid w:val="00D27804"/>
    <w:rsid w:val="00D31F18"/>
    <w:rsid w:val="00D32255"/>
    <w:rsid w:val="00D33A14"/>
    <w:rsid w:val="00D4075D"/>
    <w:rsid w:val="00D4098C"/>
    <w:rsid w:val="00D40D66"/>
    <w:rsid w:val="00D4362E"/>
    <w:rsid w:val="00D44351"/>
    <w:rsid w:val="00D50168"/>
    <w:rsid w:val="00D50E5B"/>
    <w:rsid w:val="00D512E0"/>
    <w:rsid w:val="00D51C82"/>
    <w:rsid w:val="00D5403D"/>
    <w:rsid w:val="00D5446B"/>
    <w:rsid w:val="00D54B45"/>
    <w:rsid w:val="00D55542"/>
    <w:rsid w:val="00D5793B"/>
    <w:rsid w:val="00D602CE"/>
    <w:rsid w:val="00D603CE"/>
    <w:rsid w:val="00D615FE"/>
    <w:rsid w:val="00D64474"/>
    <w:rsid w:val="00D64DCE"/>
    <w:rsid w:val="00D65B25"/>
    <w:rsid w:val="00D662CC"/>
    <w:rsid w:val="00D67D2D"/>
    <w:rsid w:val="00D704FD"/>
    <w:rsid w:val="00D70C17"/>
    <w:rsid w:val="00D72C9B"/>
    <w:rsid w:val="00D72ED8"/>
    <w:rsid w:val="00D73667"/>
    <w:rsid w:val="00D73980"/>
    <w:rsid w:val="00D74800"/>
    <w:rsid w:val="00D74950"/>
    <w:rsid w:val="00D7651E"/>
    <w:rsid w:val="00D76EF6"/>
    <w:rsid w:val="00D803D1"/>
    <w:rsid w:val="00D81345"/>
    <w:rsid w:val="00D82D59"/>
    <w:rsid w:val="00D83AA9"/>
    <w:rsid w:val="00D840FF"/>
    <w:rsid w:val="00D84328"/>
    <w:rsid w:val="00D84489"/>
    <w:rsid w:val="00D84C8C"/>
    <w:rsid w:val="00D864CD"/>
    <w:rsid w:val="00D9018C"/>
    <w:rsid w:val="00D901FB"/>
    <w:rsid w:val="00D9074D"/>
    <w:rsid w:val="00D91BFD"/>
    <w:rsid w:val="00D93D35"/>
    <w:rsid w:val="00D9757E"/>
    <w:rsid w:val="00D97828"/>
    <w:rsid w:val="00D97A89"/>
    <w:rsid w:val="00DA0303"/>
    <w:rsid w:val="00DA0B74"/>
    <w:rsid w:val="00DA1881"/>
    <w:rsid w:val="00DA2E10"/>
    <w:rsid w:val="00DA34D6"/>
    <w:rsid w:val="00DA3647"/>
    <w:rsid w:val="00DA41AA"/>
    <w:rsid w:val="00DA4395"/>
    <w:rsid w:val="00DA506C"/>
    <w:rsid w:val="00DA5D4A"/>
    <w:rsid w:val="00DA5EA2"/>
    <w:rsid w:val="00DA7294"/>
    <w:rsid w:val="00DA7DE8"/>
    <w:rsid w:val="00DA7EE5"/>
    <w:rsid w:val="00DB33A7"/>
    <w:rsid w:val="00DB394C"/>
    <w:rsid w:val="00DB533F"/>
    <w:rsid w:val="00DB602B"/>
    <w:rsid w:val="00DC030B"/>
    <w:rsid w:val="00DC0C87"/>
    <w:rsid w:val="00DC20BE"/>
    <w:rsid w:val="00DC37A0"/>
    <w:rsid w:val="00DC3A8B"/>
    <w:rsid w:val="00DC4812"/>
    <w:rsid w:val="00DC5E38"/>
    <w:rsid w:val="00DC6F2B"/>
    <w:rsid w:val="00DC7CEE"/>
    <w:rsid w:val="00DD1669"/>
    <w:rsid w:val="00DD17AC"/>
    <w:rsid w:val="00DD2B3A"/>
    <w:rsid w:val="00DD3D50"/>
    <w:rsid w:val="00DD454B"/>
    <w:rsid w:val="00DD47E9"/>
    <w:rsid w:val="00DD4A2A"/>
    <w:rsid w:val="00DD50B2"/>
    <w:rsid w:val="00DD628C"/>
    <w:rsid w:val="00DD643C"/>
    <w:rsid w:val="00DD7033"/>
    <w:rsid w:val="00DE1561"/>
    <w:rsid w:val="00DE2A83"/>
    <w:rsid w:val="00DE76BC"/>
    <w:rsid w:val="00DF0656"/>
    <w:rsid w:val="00DF3AB5"/>
    <w:rsid w:val="00DF3F2F"/>
    <w:rsid w:val="00DF5053"/>
    <w:rsid w:val="00DF55C4"/>
    <w:rsid w:val="00DF5FBC"/>
    <w:rsid w:val="00DF6A3C"/>
    <w:rsid w:val="00E029E7"/>
    <w:rsid w:val="00E02BDD"/>
    <w:rsid w:val="00E02D92"/>
    <w:rsid w:val="00E03240"/>
    <w:rsid w:val="00E05762"/>
    <w:rsid w:val="00E059AC"/>
    <w:rsid w:val="00E05DF5"/>
    <w:rsid w:val="00E11DCC"/>
    <w:rsid w:val="00E1379E"/>
    <w:rsid w:val="00E140F6"/>
    <w:rsid w:val="00E14F64"/>
    <w:rsid w:val="00E16871"/>
    <w:rsid w:val="00E1692D"/>
    <w:rsid w:val="00E16EE4"/>
    <w:rsid w:val="00E17314"/>
    <w:rsid w:val="00E20051"/>
    <w:rsid w:val="00E209EB"/>
    <w:rsid w:val="00E22B0D"/>
    <w:rsid w:val="00E23776"/>
    <w:rsid w:val="00E23C5D"/>
    <w:rsid w:val="00E24DA7"/>
    <w:rsid w:val="00E26C28"/>
    <w:rsid w:val="00E3142F"/>
    <w:rsid w:val="00E31DF3"/>
    <w:rsid w:val="00E324FC"/>
    <w:rsid w:val="00E34399"/>
    <w:rsid w:val="00E374A4"/>
    <w:rsid w:val="00E3770B"/>
    <w:rsid w:val="00E403FC"/>
    <w:rsid w:val="00E4161B"/>
    <w:rsid w:val="00E41A19"/>
    <w:rsid w:val="00E450DB"/>
    <w:rsid w:val="00E469CC"/>
    <w:rsid w:val="00E50392"/>
    <w:rsid w:val="00E50CE8"/>
    <w:rsid w:val="00E5131B"/>
    <w:rsid w:val="00E51C64"/>
    <w:rsid w:val="00E525E0"/>
    <w:rsid w:val="00E5481E"/>
    <w:rsid w:val="00E54928"/>
    <w:rsid w:val="00E5617F"/>
    <w:rsid w:val="00E61E35"/>
    <w:rsid w:val="00E6785A"/>
    <w:rsid w:val="00E67880"/>
    <w:rsid w:val="00E7111A"/>
    <w:rsid w:val="00E71D9A"/>
    <w:rsid w:val="00E73323"/>
    <w:rsid w:val="00E73D53"/>
    <w:rsid w:val="00E73D83"/>
    <w:rsid w:val="00E74330"/>
    <w:rsid w:val="00E7491B"/>
    <w:rsid w:val="00E75AEB"/>
    <w:rsid w:val="00E761D6"/>
    <w:rsid w:val="00E775E1"/>
    <w:rsid w:val="00E77F50"/>
    <w:rsid w:val="00E81647"/>
    <w:rsid w:val="00E82131"/>
    <w:rsid w:val="00E828A9"/>
    <w:rsid w:val="00E82A03"/>
    <w:rsid w:val="00E85410"/>
    <w:rsid w:val="00E85B39"/>
    <w:rsid w:val="00E8646A"/>
    <w:rsid w:val="00E86F26"/>
    <w:rsid w:val="00E87A8C"/>
    <w:rsid w:val="00E9353F"/>
    <w:rsid w:val="00E944C3"/>
    <w:rsid w:val="00E94DEF"/>
    <w:rsid w:val="00E95A52"/>
    <w:rsid w:val="00E96155"/>
    <w:rsid w:val="00E97874"/>
    <w:rsid w:val="00E97CB2"/>
    <w:rsid w:val="00E97E6E"/>
    <w:rsid w:val="00EA18AF"/>
    <w:rsid w:val="00EA2E16"/>
    <w:rsid w:val="00EA59C7"/>
    <w:rsid w:val="00EA664C"/>
    <w:rsid w:val="00EB11A0"/>
    <w:rsid w:val="00EB2377"/>
    <w:rsid w:val="00EB3812"/>
    <w:rsid w:val="00EB39E5"/>
    <w:rsid w:val="00EB3F49"/>
    <w:rsid w:val="00EB4D13"/>
    <w:rsid w:val="00EB5224"/>
    <w:rsid w:val="00EB6646"/>
    <w:rsid w:val="00EC0108"/>
    <w:rsid w:val="00EC07BE"/>
    <w:rsid w:val="00EC56AB"/>
    <w:rsid w:val="00EC7509"/>
    <w:rsid w:val="00EC758C"/>
    <w:rsid w:val="00EC7E5B"/>
    <w:rsid w:val="00ED15F7"/>
    <w:rsid w:val="00ED46BB"/>
    <w:rsid w:val="00ED5C52"/>
    <w:rsid w:val="00ED72B8"/>
    <w:rsid w:val="00ED78C0"/>
    <w:rsid w:val="00EE0F5D"/>
    <w:rsid w:val="00EE2E83"/>
    <w:rsid w:val="00EE2FD4"/>
    <w:rsid w:val="00EE3477"/>
    <w:rsid w:val="00EE5AD4"/>
    <w:rsid w:val="00EE62EE"/>
    <w:rsid w:val="00EE694F"/>
    <w:rsid w:val="00EF0CD7"/>
    <w:rsid w:val="00EF221B"/>
    <w:rsid w:val="00EF28FD"/>
    <w:rsid w:val="00EF3B91"/>
    <w:rsid w:val="00EF501A"/>
    <w:rsid w:val="00EF7C8D"/>
    <w:rsid w:val="00EF7DEE"/>
    <w:rsid w:val="00F006C2"/>
    <w:rsid w:val="00F0230A"/>
    <w:rsid w:val="00F02375"/>
    <w:rsid w:val="00F03222"/>
    <w:rsid w:val="00F03B13"/>
    <w:rsid w:val="00F059B4"/>
    <w:rsid w:val="00F05BE6"/>
    <w:rsid w:val="00F06485"/>
    <w:rsid w:val="00F12E41"/>
    <w:rsid w:val="00F132BB"/>
    <w:rsid w:val="00F143A1"/>
    <w:rsid w:val="00F14579"/>
    <w:rsid w:val="00F15F9B"/>
    <w:rsid w:val="00F17B82"/>
    <w:rsid w:val="00F2045B"/>
    <w:rsid w:val="00F2068D"/>
    <w:rsid w:val="00F20869"/>
    <w:rsid w:val="00F2195C"/>
    <w:rsid w:val="00F23C10"/>
    <w:rsid w:val="00F267B6"/>
    <w:rsid w:val="00F268AC"/>
    <w:rsid w:val="00F32123"/>
    <w:rsid w:val="00F32BAF"/>
    <w:rsid w:val="00F34040"/>
    <w:rsid w:val="00F35369"/>
    <w:rsid w:val="00F35C7C"/>
    <w:rsid w:val="00F36132"/>
    <w:rsid w:val="00F36F47"/>
    <w:rsid w:val="00F41427"/>
    <w:rsid w:val="00F41FD5"/>
    <w:rsid w:val="00F42CF5"/>
    <w:rsid w:val="00F43723"/>
    <w:rsid w:val="00F44E35"/>
    <w:rsid w:val="00F45A22"/>
    <w:rsid w:val="00F45C95"/>
    <w:rsid w:val="00F4781E"/>
    <w:rsid w:val="00F4785D"/>
    <w:rsid w:val="00F47C1F"/>
    <w:rsid w:val="00F50700"/>
    <w:rsid w:val="00F5113D"/>
    <w:rsid w:val="00F51365"/>
    <w:rsid w:val="00F515D9"/>
    <w:rsid w:val="00F5180A"/>
    <w:rsid w:val="00F527E9"/>
    <w:rsid w:val="00F528D9"/>
    <w:rsid w:val="00F52928"/>
    <w:rsid w:val="00F52C36"/>
    <w:rsid w:val="00F53D4C"/>
    <w:rsid w:val="00F5417F"/>
    <w:rsid w:val="00F5550E"/>
    <w:rsid w:val="00F55589"/>
    <w:rsid w:val="00F55A6C"/>
    <w:rsid w:val="00F5648C"/>
    <w:rsid w:val="00F5676C"/>
    <w:rsid w:val="00F600EF"/>
    <w:rsid w:val="00F60928"/>
    <w:rsid w:val="00F60D04"/>
    <w:rsid w:val="00F61B9F"/>
    <w:rsid w:val="00F67C88"/>
    <w:rsid w:val="00F70069"/>
    <w:rsid w:val="00F701B7"/>
    <w:rsid w:val="00F73D2B"/>
    <w:rsid w:val="00F7656A"/>
    <w:rsid w:val="00F769D8"/>
    <w:rsid w:val="00F815AF"/>
    <w:rsid w:val="00F81AFE"/>
    <w:rsid w:val="00F8399D"/>
    <w:rsid w:val="00F84FE7"/>
    <w:rsid w:val="00F850AB"/>
    <w:rsid w:val="00F853B3"/>
    <w:rsid w:val="00F85DC4"/>
    <w:rsid w:val="00F85F84"/>
    <w:rsid w:val="00F86617"/>
    <w:rsid w:val="00F910C7"/>
    <w:rsid w:val="00F920E0"/>
    <w:rsid w:val="00F942BC"/>
    <w:rsid w:val="00F94314"/>
    <w:rsid w:val="00F944C7"/>
    <w:rsid w:val="00F960E7"/>
    <w:rsid w:val="00FA29F6"/>
    <w:rsid w:val="00FA2FD6"/>
    <w:rsid w:val="00FA3999"/>
    <w:rsid w:val="00FA3BEB"/>
    <w:rsid w:val="00FB061F"/>
    <w:rsid w:val="00FB1380"/>
    <w:rsid w:val="00FB1663"/>
    <w:rsid w:val="00FB1718"/>
    <w:rsid w:val="00FB1F82"/>
    <w:rsid w:val="00FB2CA8"/>
    <w:rsid w:val="00FB71AC"/>
    <w:rsid w:val="00FC054B"/>
    <w:rsid w:val="00FC277B"/>
    <w:rsid w:val="00FC4556"/>
    <w:rsid w:val="00FC6693"/>
    <w:rsid w:val="00FC7F1E"/>
    <w:rsid w:val="00FD4BF4"/>
    <w:rsid w:val="00FD5337"/>
    <w:rsid w:val="00FD60B5"/>
    <w:rsid w:val="00FE0166"/>
    <w:rsid w:val="00FE0B35"/>
    <w:rsid w:val="00FE2403"/>
    <w:rsid w:val="00FE273A"/>
    <w:rsid w:val="00FE2B69"/>
    <w:rsid w:val="00FE3CD5"/>
    <w:rsid w:val="00FE7D4F"/>
    <w:rsid w:val="00FF02E6"/>
    <w:rsid w:val="00FF08FB"/>
    <w:rsid w:val="00FF127B"/>
    <w:rsid w:val="00FF1DE7"/>
    <w:rsid w:val="00FF303C"/>
    <w:rsid w:val="00FF3434"/>
    <w:rsid w:val="00FF3719"/>
    <w:rsid w:val="00FF3C32"/>
    <w:rsid w:val="3BB3E89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4959D7"/>
  <w15:chartTrackingRefBased/>
  <w15:docId w15:val="{86256D5C-C8FB-4A51-8F40-CD9F2A4682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77E0A"/>
    <w:pPr>
      <w:spacing w:after="120"/>
    </w:pPr>
    <w:rPr>
      <w:lang w:eastAsia="en-US"/>
    </w:rPr>
  </w:style>
  <w:style w:type="paragraph" w:styleId="Heading1">
    <w:name w:val="heading 1"/>
    <w:aliases w:val="H1,h1"/>
    <w:basedOn w:val="Normal"/>
    <w:next w:val="Normal"/>
    <w:link w:val="Heading1Char"/>
    <w:qFormat/>
    <w:rsid w:val="00986F47"/>
    <w:pPr>
      <w:keepNext/>
      <w:numPr>
        <w:numId w:val="5"/>
      </w:numPr>
      <w:spacing w:after="240"/>
      <w:ind w:right="284"/>
      <w:outlineLvl w:val="0"/>
    </w:pPr>
    <w:rPr>
      <w:rFonts w:ascii="Arial" w:hAnsi="Arial"/>
      <w:b/>
      <w:sz w:val="24"/>
    </w:rPr>
  </w:style>
  <w:style w:type="paragraph" w:styleId="Heading2">
    <w:name w:val="heading 2"/>
    <w:aliases w:val="H2,h2"/>
    <w:basedOn w:val="Normal"/>
    <w:next w:val="Normal"/>
    <w:link w:val="Heading2Char"/>
    <w:qFormat/>
    <w:rsid w:val="008E7348"/>
    <w:pPr>
      <w:keepNext/>
      <w:numPr>
        <w:ilvl w:val="1"/>
        <w:numId w:val="5"/>
      </w:numPr>
      <w:ind w:right="284"/>
      <w:outlineLvl w:val="1"/>
    </w:pPr>
    <w:rPr>
      <w:rFonts w:ascii="Arial" w:hAnsi="Arial"/>
      <w:b/>
      <w:sz w:val="22"/>
    </w:rPr>
  </w:style>
  <w:style w:type="paragraph" w:styleId="Heading3">
    <w:name w:val="heading 3"/>
    <w:aliases w:val="H3,h3"/>
    <w:basedOn w:val="Normal"/>
    <w:next w:val="Normal"/>
    <w:qFormat/>
    <w:pPr>
      <w:keepNext/>
      <w:numPr>
        <w:ilvl w:val="2"/>
        <w:numId w:val="5"/>
      </w:numPr>
      <w:outlineLvl w:val="2"/>
    </w:pPr>
    <w:rPr>
      <w:sz w:val="24"/>
    </w:rPr>
  </w:style>
  <w:style w:type="paragraph" w:styleId="Heading4">
    <w:name w:val="heading 4"/>
    <w:aliases w:val="h4"/>
    <w:basedOn w:val="Normal"/>
    <w:next w:val="Normal"/>
    <w:qFormat/>
    <w:pPr>
      <w:keepNext/>
      <w:numPr>
        <w:ilvl w:val="3"/>
        <w:numId w:val="5"/>
      </w:numPr>
      <w:tabs>
        <w:tab w:val="left" w:pos="2694"/>
      </w:tabs>
      <w:outlineLvl w:val="3"/>
    </w:pPr>
    <w:rPr>
      <w:rFonts w:ascii="Arial" w:hAnsi="Arial"/>
      <w:b/>
    </w:rPr>
  </w:style>
  <w:style w:type="paragraph" w:styleId="Heading5">
    <w:name w:val="heading 5"/>
    <w:aliases w:val="h5"/>
    <w:basedOn w:val="Normal"/>
    <w:next w:val="Normal"/>
    <w:qFormat/>
    <w:pPr>
      <w:keepNext/>
      <w:numPr>
        <w:ilvl w:val="4"/>
        <w:numId w:val="5"/>
      </w:numPr>
      <w:jc w:val="center"/>
      <w:outlineLvl w:val="4"/>
    </w:pPr>
    <w:rPr>
      <w:rFonts w:ascii="Arial" w:hAnsi="Arial"/>
      <w:b/>
      <w:sz w:val="24"/>
    </w:rPr>
  </w:style>
  <w:style w:type="paragraph" w:styleId="Heading6">
    <w:name w:val="heading 6"/>
    <w:aliases w:val="h6"/>
    <w:basedOn w:val="Normal"/>
    <w:next w:val="Normal"/>
    <w:qFormat/>
    <w:pPr>
      <w:keepNext/>
      <w:numPr>
        <w:ilvl w:val="5"/>
        <w:numId w:val="5"/>
      </w:numPr>
      <w:outlineLvl w:val="5"/>
    </w:pPr>
    <w:rPr>
      <w:rFonts w:ascii="Arial" w:hAnsi="Arial"/>
      <w:b/>
      <w:color w:val="C0C0C0"/>
      <w:sz w:val="24"/>
    </w:rPr>
  </w:style>
  <w:style w:type="paragraph" w:styleId="Heading7">
    <w:name w:val="heading 7"/>
    <w:basedOn w:val="Normal"/>
    <w:next w:val="Normal"/>
    <w:qFormat/>
    <w:pPr>
      <w:keepNext/>
      <w:numPr>
        <w:ilvl w:val="6"/>
        <w:numId w:val="5"/>
      </w:numPr>
      <w:tabs>
        <w:tab w:val="left" w:pos="2694"/>
      </w:tabs>
      <w:outlineLvl w:val="6"/>
    </w:pPr>
    <w:rPr>
      <w:rFonts w:ascii="Arial" w:hAnsi="Arial"/>
      <w:b/>
      <w:color w:val="0000FF"/>
    </w:rPr>
  </w:style>
  <w:style w:type="paragraph" w:styleId="Heading8">
    <w:name w:val="heading 8"/>
    <w:basedOn w:val="Normal"/>
    <w:next w:val="Normal"/>
    <w:qFormat/>
    <w:pPr>
      <w:keepNext/>
      <w:numPr>
        <w:ilvl w:val="7"/>
        <w:numId w:val="5"/>
      </w:numPr>
      <w:outlineLvl w:val="7"/>
    </w:pPr>
    <w:rPr>
      <w:rFonts w:ascii="Arial" w:hAnsi="Arial"/>
      <w:b/>
      <w:sz w:val="22"/>
    </w:rPr>
  </w:style>
  <w:style w:type="paragraph" w:styleId="Heading9">
    <w:name w:val="heading 9"/>
    <w:basedOn w:val="Normal"/>
    <w:next w:val="Normal"/>
    <w:qFormat/>
    <w:pPr>
      <w:keepNext/>
      <w:numPr>
        <w:ilvl w:val="8"/>
        <w:numId w:val="5"/>
      </w:numPr>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rPr>
  </w:style>
  <w:style w:type="paragraph" w:customStyle="1" w:styleId="a">
    <w:name w:val="??"/>
    <w:pPr>
      <w:widowControl w:val="0"/>
      <w:spacing w:after="12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A361F7"/>
    <w:rPr>
      <w:rFonts w:ascii="Segoe UI" w:hAnsi="Segoe UI" w:cs="Segoe UI"/>
      <w:sz w:val="18"/>
      <w:szCs w:val="18"/>
    </w:rPr>
  </w:style>
  <w:style w:type="character" w:customStyle="1" w:styleId="BalloonTextChar">
    <w:name w:val="Balloon Text Char"/>
    <w:link w:val="BalloonText"/>
    <w:uiPriority w:val="99"/>
    <w:semiHidden/>
    <w:rsid w:val="00A361F7"/>
    <w:rPr>
      <w:rFonts w:ascii="Segoe UI" w:hAnsi="Segoe UI" w:cs="Segoe UI"/>
      <w:sz w:val="18"/>
      <w:szCs w:val="18"/>
      <w:lang w:eastAsia="en-US"/>
    </w:rPr>
  </w:style>
  <w:style w:type="table" w:styleId="TableGrid">
    <w:name w:val="Table Grid"/>
    <w:basedOn w:val="TableNormal"/>
    <w:rsid w:val="00205D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
    <w:basedOn w:val="Normal"/>
    <w:next w:val="Normal"/>
    <w:link w:val="CaptionChar"/>
    <w:unhideWhenUsed/>
    <w:qFormat/>
    <w:rsid w:val="008003E3"/>
    <w:rPr>
      <w:b/>
      <w:bCs/>
    </w:rPr>
  </w:style>
  <w:style w:type="character" w:styleId="Hyperlink">
    <w:name w:val="Hyperlink"/>
    <w:uiPriority w:val="99"/>
    <w:unhideWhenUsed/>
    <w:rsid w:val="008003E3"/>
    <w:rPr>
      <w:color w:val="0563C1"/>
      <w:u w:val="single"/>
    </w:rPr>
  </w:style>
  <w:style w:type="character" w:customStyle="1" w:styleId="Heading1Char">
    <w:name w:val="Heading 1 Char"/>
    <w:aliases w:val="H1 Char,h1 Char"/>
    <w:link w:val="Heading1"/>
    <w:rsid w:val="006B48E8"/>
    <w:rPr>
      <w:rFonts w:ascii="Arial" w:hAnsi="Arial"/>
      <w:b/>
      <w:sz w:val="24"/>
      <w:lang w:eastAsia="en-US"/>
    </w:rPr>
  </w:style>
  <w:style w:type="paragraph" w:styleId="FootnoteText">
    <w:name w:val="footnote text"/>
    <w:basedOn w:val="Normal"/>
    <w:link w:val="FootnoteTextChar"/>
    <w:uiPriority w:val="99"/>
    <w:semiHidden/>
    <w:unhideWhenUsed/>
    <w:rsid w:val="00D901FB"/>
  </w:style>
  <w:style w:type="character" w:customStyle="1" w:styleId="FootnoteTextChar">
    <w:name w:val="Footnote Text Char"/>
    <w:link w:val="FootnoteText"/>
    <w:uiPriority w:val="99"/>
    <w:semiHidden/>
    <w:rsid w:val="00D901FB"/>
    <w:rPr>
      <w:lang w:val="en-GB" w:eastAsia="en-US"/>
    </w:rPr>
  </w:style>
  <w:style w:type="character" w:styleId="FootnoteReference">
    <w:name w:val="footnote reference"/>
    <w:uiPriority w:val="99"/>
    <w:unhideWhenUsed/>
    <w:rsid w:val="00D901FB"/>
    <w:rPr>
      <w:vertAlign w:val="superscript"/>
    </w:rPr>
  </w:style>
  <w:style w:type="paragraph" w:styleId="NormalWeb">
    <w:name w:val="Normal (Web)"/>
    <w:basedOn w:val="Normal"/>
    <w:uiPriority w:val="99"/>
    <w:semiHidden/>
    <w:unhideWhenUsed/>
    <w:rsid w:val="006C346B"/>
    <w:pPr>
      <w:spacing w:before="100" w:beforeAutospacing="1" w:after="100" w:afterAutospacing="1"/>
    </w:pPr>
    <w:rPr>
      <w:rFonts w:eastAsia="Times New Roman"/>
      <w:sz w:val="24"/>
      <w:szCs w:val="24"/>
      <w:lang w:eastAsia="zh-CN"/>
    </w:rPr>
  </w:style>
  <w:style w:type="paragraph" w:styleId="ListParagraph">
    <w:name w:val="List Paragraph"/>
    <w:aliases w:val="- Bullets,목록 단락,リスト段落,列出段落,Lista1,?? ??,?????,????,列出段落1,中等深浅网格 1 - 着色 21,列表段落,¥¡¡¡¡ì¬º¥¹¥È¶ÎÂä,ÁÐ³ö¶ÎÂä,列表段落1,—ño’i—Ž,¥ê¥¹¥È¶ÎÂä"/>
    <w:basedOn w:val="Normal"/>
    <w:link w:val="ListParagraphChar"/>
    <w:uiPriority w:val="34"/>
    <w:qFormat/>
    <w:rsid w:val="006C346B"/>
    <w:pPr>
      <w:ind w:left="720"/>
      <w:contextualSpacing/>
    </w:pPr>
    <w:rPr>
      <w:rFonts w:eastAsia="Times New Roman"/>
      <w:sz w:val="24"/>
      <w:szCs w:val="24"/>
      <w:lang w:eastAsia="zh-CN"/>
    </w:rPr>
  </w:style>
  <w:style w:type="character" w:styleId="PlaceholderText">
    <w:name w:val="Placeholder Text"/>
    <w:basedOn w:val="DefaultParagraphFont"/>
    <w:uiPriority w:val="99"/>
    <w:semiHidden/>
    <w:rsid w:val="007E36DB"/>
    <w:rPr>
      <w:color w:val="808080"/>
    </w:rPr>
  </w:style>
  <w:style w:type="paragraph" w:customStyle="1" w:styleId="EQ">
    <w:name w:val="EQ"/>
    <w:basedOn w:val="Normal"/>
    <w:next w:val="Normal"/>
    <w:rsid w:val="00D84C8C"/>
    <w:pPr>
      <w:keepLines/>
      <w:tabs>
        <w:tab w:val="center" w:pos="4536"/>
        <w:tab w:val="right" w:pos="9072"/>
      </w:tabs>
      <w:spacing w:after="180"/>
    </w:pPr>
    <w:rPr>
      <w:rFonts w:eastAsia="Malgun Gothic"/>
      <w:noProof/>
      <w:lang w:val="en-GB"/>
    </w:rPr>
  </w:style>
  <w:style w:type="character" w:customStyle="1" w:styleId="Heading2Char">
    <w:name w:val="Heading 2 Char"/>
    <w:aliases w:val="H2 Char,h2 Char"/>
    <w:basedOn w:val="DefaultParagraphFont"/>
    <w:link w:val="Heading2"/>
    <w:rsid w:val="00355D12"/>
    <w:rPr>
      <w:rFonts w:ascii="Arial" w:hAnsi="Arial"/>
      <w:b/>
      <w:sz w:val="22"/>
      <w:lang w:eastAsia="en-US"/>
    </w:rPr>
  </w:style>
  <w:style w:type="paragraph" w:styleId="Revision">
    <w:name w:val="Revision"/>
    <w:hidden/>
    <w:uiPriority w:val="99"/>
    <w:semiHidden/>
    <w:rsid w:val="00ED46BB"/>
    <w:rPr>
      <w:lang w:eastAsia="en-US"/>
    </w:rPr>
  </w:style>
  <w:style w:type="table" w:styleId="GridTable1Light">
    <w:name w:val="Grid Table 1 Light"/>
    <w:basedOn w:val="TableNormal"/>
    <w:uiPriority w:val="46"/>
    <w:rsid w:val="002F610C"/>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PlainTable3">
    <w:name w:val="Plain Table 3"/>
    <w:basedOn w:val="TableNormal"/>
    <w:uiPriority w:val="43"/>
    <w:rsid w:val="002F610C"/>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5">
    <w:name w:val="Plain Table 5"/>
    <w:basedOn w:val="TableNormal"/>
    <w:uiPriority w:val="45"/>
    <w:rsid w:val="002F610C"/>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PlainTable4">
    <w:name w:val="Plain Table 4"/>
    <w:basedOn w:val="TableNormal"/>
    <w:uiPriority w:val="44"/>
    <w:rsid w:val="002F610C"/>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2F610C"/>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3-Accent3">
    <w:name w:val="Grid Table 3 Accent 3"/>
    <w:basedOn w:val="TableNormal"/>
    <w:uiPriority w:val="48"/>
    <w:rsid w:val="002F610C"/>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ListTable3">
    <w:name w:val="List Table 3"/>
    <w:basedOn w:val="TableNormal"/>
    <w:uiPriority w:val="48"/>
    <w:rsid w:val="002F610C"/>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3">
    <w:name w:val="List Table 3 Accent 3"/>
    <w:basedOn w:val="TableNormal"/>
    <w:uiPriority w:val="48"/>
    <w:rsid w:val="002F610C"/>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
    <w:link w:val="ListParagraph"/>
    <w:uiPriority w:val="34"/>
    <w:qFormat/>
    <w:locked/>
    <w:rsid w:val="00707323"/>
    <w:rPr>
      <w:rFonts w:eastAsia="Times New Roman"/>
      <w:sz w:val="24"/>
      <w:szCs w:val="24"/>
    </w:rPr>
  </w:style>
  <w:style w:type="character" w:customStyle="1" w:styleId="CaptionChar">
    <w:name w:val="Caption Char"/>
    <w:aliases w:val="cap Char"/>
    <w:link w:val="Caption"/>
    <w:rsid w:val="005B4284"/>
    <w:rPr>
      <w:b/>
      <w:bCs/>
      <w:lang w:eastAsia="en-US"/>
    </w:rPr>
  </w:style>
  <w:style w:type="paragraph" w:customStyle="1" w:styleId="B2">
    <w:name w:val="B2"/>
    <w:basedOn w:val="List2"/>
    <w:uiPriority w:val="99"/>
    <w:rsid w:val="006E37A8"/>
    <w:pPr>
      <w:overflowPunct w:val="0"/>
      <w:autoSpaceDE w:val="0"/>
      <w:autoSpaceDN w:val="0"/>
      <w:adjustRightInd w:val="0"/>
      <w:spacing w:after="180"/>
      <w:ind w:left="851" w:hanging="284"/>
      <w:contextualSpacing w:val="0"/>
      <w:textAlignment w:val="baseline"/>
    </w:pPr>
    <w:rPr>
      <w:rFonts w:eastAsia="Times New Roman"/>
      <w:lang w:val="en-GB" w:eastAsia="en-GB"/>
    </w:rPr>
  </w:style>
  <w:style w:type="paragraph" w:styleId="List2">
    <w:name w:val="List 2"/>
    <w:basedOn w:val="Normal"/>
    <w:uiPriority w:val="99"/>
    <w:semiHidden/>
    <w:unhideWhenUsed/>
    <w:rsid w:val="006E37A8"/>
    <w:pPr>
      <w:ind w:left="720" w:hanging="360"/>
      <w:contextualSpacing/>
    </w:pPr>
  </w:style>
  <w:style w:type="character" w:customStyle="1" w:styleId="normaltextrun">
    <w:name w:val="normaltextrun"/>
    <w:basedOn w:val="DefaultParagraphFont"/>
    <w:rsid w:val="00DB533F"/>
  </w:style>
  <w:style w:type="character" w:customStyle="1" w:styleId="spellingerror">
    <w:name w:val="spellingerror"/>
    <w:basedOn w:val="DefaultParagraphFont"/>
    <w:rsid w:val="00DB533F"/>
  </w:style>
  <w:style w:type="table" w:customStyle="1" w:styleId="TableGrid1">
    <w:name w:val="Table Grid1"/>
    <w:basedOn w:val="TableNormal"/>
    <w:next w:val="TableGrid"/>
    <w:uiPriority w:val="59"/>
    <w:rsid w:val="00515A97"/>
    <w:pPr>
      <w:widowControl w:val="0"/>
      <w:wordWrap w:val="0"/>
      <w:autoSpaceDE w:val="0"/>
      <w:autoSpaceDN w:val="0"/>
      <w:jc w:val="both"/>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F515D9"/>
    <w:rPr>
      <w:i/>
      <w:iC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5D59B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635264">
      <w:bodyDiv w:val="1"/>
      <w:marLeft w:val="0"/>
      <w:marRight w:val="0"/>
      <w:marTop w:val="0"/>
      <w:marBottom w:val="0"/>
      <w:divBdr>
        <w:top w:val="none" w:sz="0" w:space="0" w:color="auto"/>
        <w:left w:val="none" w:sz="0" w:space="0" w:color="auto"/>
        <w:bottom w:val="none" w:sz="0" w:space="0" w:color="auto"/>
        <w:right w:val="none" w:sz="0" w:space="0" w:color="auto"/>
      </w:divBdr>
      <w:divsChild>
        <w:div w:id="56169999">
          <w:marLeft w:val="360"/>
          <w:marRight w:val="0"/>
          <w:marTop w:val="200"/>
          <w:marBottom w:val="0"/>
          <w:divBdr>
            <w:top w:val="none" w:sz="0" w:space="0" w:color="auto"/>
            <w:left w:val="none" w:sz="0" w:space="0" w:color="auto"/>
            <w:bottom w:val="none" w:sz="0" w:space="0" w:color="auto"/>
            <w:right w:val="none" w:sz="0" w:space="0" w:color="auto"/>
          </w:divBdr>
        </w:div>
        <w:div w:id="276185776">
          <w:marLeft w:val="1080"/>
          <w:marRight w:val="0"/>
          <w:marTop w:val="100"/>
          <w:marBottom w:val="0"/>
          <w:divBdr>
            <w:top w:val="none" w:sz="0" w:space="0" w:color="auto"/>
            <w:left w:val="none" w:sz="0" w:space="0" w:color="auto"/>
            <w:bottom w:val="none" w:sz="0" w:space="0" w:color="auto"/>
            <w:right w:val="none" w:sz="0" w:space="0" w:color="auto"/>
          </w:divBdr>
        </w:div>
        <w:div w:id="426771677">
          <w:marLeft w:val="1080"/>
          <w:marRight w:val="0"/>
          <w:marTop w:val="100"/>
          <w:marBottom w:val="0"/>
          <w:divBdr>
            <w:top w:val="none" w:sz="0" w:space="0" w:color="auto"/>
            <w:left w:val="none" w:sz="0" w:space="0" w:color="auto"/>
            <w:bottom w:val="none" w:sz="0" w:space="0" w:color="auto"/>
            <w:right w:val="none" w:sz="0" w:space="0" w:color="auto"/>
          </w:divBdr>
        </w:div>
        <w:div w:id="1030033725">
          <w:marLeft w:val="360"/>
          <w:marRight w:val="0"/>
          <w:marTop w:val="200"/>
          <w:marBottom w:val="0"/>
          <w:divBdr>
            <w:top w:val="none" w:sz="0" w:space="0" w:color="auto"/>
            <w:left w:val="none" w:sz="0" w:space="0" w:color="auto"/>
            <w:bottom w:val="none" w:sz="0" w:space="0" w:color="auto"/>
            <w:right w:val="none" w:sz="0" w:space="0" w:color="auto"/>
          </w:divBdr>
        </w:div>
        <w:div w:id="1419868453">
          <w:marLeft w:val="360"/>
          <w:marRight w:val="0"/>
          <w:marTop w:val="200"/>
          <w:marBottom w:val="0"/>
          <w:divBdr>
            <w:top w:val="none" w:sz="0" w:space="0" w:color="auto"/>
            <w:left w:val="none" w:sz="0" w:space="0" w:color="auto"/>
            <w:bottom w:val="none" w:sz="0" w:space="0" w:color="auto"/>
            <w:right w:val="none" w:sz="0" w:space="0" w:color="auto"/>
          </w:divBdr>
        </w:div>
        <w:div w:id="1583106122">
          <w:marLeft w:val="360"/>
          <w:marRight w:val="0"/>
          <w:marTop w:val="200"/>
          <w:marBottom w:val="0"/>
          <w:divBdr>
            <w:top w:val="none" w:sz="0" w:space="0" w:color="auto"/>
            <w:left w:val="none" w:sz="0" w:space="0" w:color="auto"/>
            <w:bottom w:val="none" w:sz="0" w:space="0" w:color="auto"/>
            <w:right w:val="none" w:sz="0" w:space="0" w:color="auto"/>
          </w:divBdr>
        </w:div>
        <w:div w:id="1705716939">
          <w:marLeft w:val="1080"/>
          <w:marRight w:val="0"/>
          <w:marTop w:val="100"/>
          <w:marBottom w:val="0"/>
          <w:divBdr>
            <w:top w:val="none" w:sz="0" w:space="0" w:color="auto"/>
            <w:left w:val="none" w:sz="0" w:space="0" w:color="auto"/>
            <w:bottom w:val="none" w:sz="0" w:space="0" w:color="auto"/>
            <w:right w:val="none" w:sz="0" w:space="0" w:color="auto"/>
          </w:divBdr>
        </w:div>
        <w:div w:id="1755740338">
          <w:marLeft w:val="1080"/>
          <w:marRight w:val="0"/>
          <w:marTop w:val="100"/>
          <w:marBottom w:val="0"/>
          <w:divBdr>
            <w:top w:val="none" w:sz="0" w:space="0" w:color="auto"/>
            <w:left w:val="none" w:sz="0" w:space="0" w:color="auto"/>
            <w:bottom w:val="none" w:sz="0" w:space="0" w:color="auto"/>
            <w:right w:val="none" w:sz="0" w:space="0" w:color="auto"/>
          </w:divBdr>
        </w:div>
        <w:div w:id="1788696895">
          <w:marLeft w:val="360"/>
          <w:marRight w:val="0"/>
          <w:marTop w:val="200"/>
          <w:marBottom w:val="0"/>
          <w:divBdr>
            <w:top w:val="none" w:sz="0" w:space="0" w:color="auto"/>
            <w:left w:val="none" w:sz="0" w:space="0" w:color="auto"/>
            <w:bottom w:val="none" w:sz="0" w:space="0" w:color="auto"/>
            <w:right w:val="none" w:sz="0" w:space="0" w:color="auto"/>
          </w:divBdr>
        </w:div>
        <w:div w:id="1816801389">
          <w:marLeft w:val="1080"/>
          <w:marRight w:val="0"/>
          <w:marTop w:val="100"/>
          <w:marBottom w:val="0"/>
          <w:divBdr>
            <w:top w:val="none" w:sz="0" w:space="0" w:color="auto"/>
            <w:left w:val="none" w:sz="0" w:space="0" w:color="auto"/>
            <w:bottom w:val="none" w:sz="0" w:space="0" w:color="auto"/>
            <w:right w:val="none" w:sz="0" w:space="0" w:color="auto"/>
          </w:divBdr>
        </w:div>
      </w:divsChild>
    </w:div>
    <w:div w:id="89392301">
      <w:bodyDiv w:val="1"/>
      <w:marLeft w:val="0"/>
      <w:marRight w:val="0"/>
      <w:marTop w:val="0"/>
      <w:marBottom w:val="0"/>
      <w:divBdr>
        <w:top w:val="none" w:sz="0" w:space="0" w:color="auto"/>
        <w:left w:val="none" w:sz="0" w:space="0" w:color="auto"/>
        <w:bottom w:val="none" w:sz="0" w:space="0" w:color="auto"/>
        <w:right w:val="none" w:sz="0" w:space="0" w:color="auto"/>
      </w:divBdr>
    </w:div>
    <w:div w:id="243103476">
      <w:bodyDiv w:val="1"/>
      <w:marLeft w:val="0"/>
      <w:marRight w:val="0"/>
      <w:marTop w:val="0"/>
      <w:marBottom w:val="0"/>
      <w:divBdr>
        <w:top w:val="none" w:sz="0" w:space="0" w:color="auto"/>
        <w:left w:val="none" w:sz="0" w:space="0" w:color="auto"/>
        <w:bottom w:val="none" w:sz="0" w:space="0" w:color="auto"/>
        <w:right w:val="none" w:sz="0" w:space="0" w:color="auto"/>
      </w:divBdr>
    </w:div>
    <w:div w:id="259872265">
      <w:bodyDiv w:val="1"/>
      <w:marLeft w:val="0"/>
      <w:marRight w:val="0"/>
      <w:marTop w:val="0"/>
      <w:marBottom w:val="0"/>
      <w:divBdr>
        <w:top w:val="none" w:sz="0" w:space="0" w:color="auto"/>
        <w:left w:val="none" w:sz="0" w:space="0" w:color="auto"/>
        <w:bottom w:val="none" w:sz="0" w:space="0" w:color="auto"/>
        <w:right w:val="none" w:sz="0" w:space="0" w:color="auto"/>
      </w:divBdr>
    </w:div>
    <w:div w:id="375398709">
      <w:bodyDiv w:val="1"/>
      <w:marLeft w:val="0"/>
      <w:marRight w:val="0"/>
      <w:marTop w:val="0"/>
      <w:marBottom w:val="0"/>
      <w:divBdr>
        <w:top w:val="none" w:sz="0" w:space="0" w:color="auto"/>
        <w:left w:val="none" w:sz="0" w:space="0" w:color="auto"/>
        <w:bottom w:val="none" w:sz="0" w:space="0" w:color="auto"/>
        <w:right w:val="none" w:sz="0" w:space="0" w:color="auto"/>
      </w:divBdr>
      <w:divsChild>
        <w:div w:id="430244424">
          <w:marLeft w:val="850"/>
          <w:marRight w:val="0"/>
          <w:marTop w:val="0"/>
          <w:marBottom w:val="180"/>
          <w:divBdr>
            <w:top w:val="none" w:sz="0" w:space="0" w:color="auto"/>
            <w:left w:val="none" w:sz="0" w:space="0" w:color="auto"/>
            <w:bottom w:val="none" w:sz="0" w:space="0" w:color="auto"/>
            <w:right w:val="none" w:sz="0" w:space="0" w:color="auto"/>
          </w:divBdr>
        </w:div>
        <w:div w:id="643241213">
          <w:marLeft w:val="850"/>
          <w:marRight w:val="0"/>
          <w:marTop w:val="0"/>
          <w:marBottom w:val="0"/>
          <w:divBdr>
            <w:top w:val="none" w:sz="0" w:space="0" w:color="auto"/>
            <w:left w:val="none" w:sz="0" w:space="0" w:color="auto"/>
            <w:bottom w:val="none" w:sz="0" w:space="0" w:color="auto"/>
            <w:right w:val="none" w:sz="0" w:space="0" w:color="auto"/>
          </w:divBdr>
        </w:div>
        <w:div w:id="841090925">
          <w:marLeft w:val="850"/>
          <w:marRight w:val="0"/>
          <w:marTop w:val="0"/>
          <w:marBottom w:val="0"/>
          <w:divBdr>
            <w:top w:val="none" w:sz="0" w:space="0" w:color="auto"/>
            <w:left w:val="none" w:sz="0" w:space="0" w:color="auto"/>
            <w:bottom w:val="none" w:sz="0" w:space="0" w:color="auto"/>
            <w:right w:val="none" w:sz="0" w:space="0" w:color="auto"/>
          </w:divBdr>
        </w:div>
        <w:div w:id="1049764183">
          <w:marLeft w:val="547"/>
          <w:marRight w:val="0"/>
          <w:marTop w:val="0"/>
          <w:marBottom w:val="0"/>
          <w:divBdr>
            <w:top w:val="none" w:sz="0" w:space="0" w:color="auto"/>
            <w:left w:val="none" w:sz="0" w:space="0" w:color="auto"/>
            <w:bottom w:val="none" w:sz="0" w:space="0" w:color="auto"/>
            <w:right w:val="none" w:sz="0" w:space="0" w:color="auto"/>
          </w:divBdr>
        </w:div>
        <w:div w:id="1912039433">
          <w:marLeft w:val="850"/>
          <w:marRight w:val="0"/>
          <w:marTop w:val="0"/>
          <w:marBottom w:val="0"/>
          <w:divBdr>
            <w:top w:val="none" w:sz="0" w:space="0" w:color="auto"/>
            <w:left w:val="none" w:sz="0" w:space="0" w:color="auto"/>
            <w:bottom w:val="none" w:sz="0" w:space="0" w:color="auto"/>
            <w:right w:val="none" w:sz="0" w:space="0" w:color="auto"/>
          </w:divBdr>
        </w:div>
        <w:div w:id="2115906031">
          <w:marLeft w:val="547"/>
          <w:marRight w:val="0"/>
          <w:marTop w:val="0"/>
          <w:marBottom w:val="0"/>
          <w:divBdr>
            <w:top w:val="none" w:sz="0" w:space="0" w:color="auto"/>
            <w:left w:val="none" w:sz="0" w:space="0" w:color="auto"/>
            <w:bottom w:val="none" w:sz="0" w:space="0" w:color="auto"/>
            <w:right w:val="none" w:sz="0" w:space="0" w:color="auto"/>
          </w:divBdr>
        </w:div>
      </w:divsChild>
    </w:div>
    <w:div w:id="489443345">
      <w:bodyDiv w:val="1"/>
      <w:marLeft w:val="0"/>
      <w:marRight w:val="0"/>
      <w:marTop w:val="0"/>
      <w:marBottom w:val="0"/>
      <w:divBdr>
        <w:top w:val="none" w:sz="0" w:space="0" w:color="auto"/>
        <w:left w:val="none" w:sz="0" w:space="0" w:color="auto"/>
        <w:bottom w:val="none" w:sz="0" w:space="0" w:color="auto"/>
        <w:right w:val="none" w:sz="0" w:space="0" w:color="auto"/>
      </w:divBdr>
    </w:div>
    <w:div w:id="611399412">
      <w:bodyDiv w:val="1"/>
      <w:marLeft w:val="0"/>
      <w:marRight w:val="0"/>
      <w:marTop w:val="0"/>
      <w:marBottom w:val="0"/>
      <w:divBdr>
        <w:top w:val="none" w:sz="0" w:space="0" w:color="auto"/>
        <w:left w:val="none" w:sz="0" w:space="0" w:color="auto"/>
        <w:bottom w:val="none" w:sz="0" w:space="0" w:color="auto"/>
        <w:right w:val="none" w:sz="0" w:space="0" w:color="auto"/>
      </w:divBdr>
      <w:divsChild>
        <w:div w:id="406197983">
          <w:marLeft w:val="850"/>
          <w:marRight w:val="0"/>
          <w:marTop w:val="0"/>
          <w:marBottom w:val="180"/>
          <w:divBdr>
            <w:top w:val="none" w:sz="0" w:space="0" w:color="auto"/>
            <w:left w:val="none" w:sz="0" w:space="0" w:color="auto"/>
            <w:bottom w:val="none" w:sz="0" w:space="0" w:color="auto"/>
            <w:right w:val="none" w:sz="0" w:space="0" w:color="auto"/>
          </w:divBdr>
        </w:div>
        <w:div w:id="468207147">
          <w:marLeft w:val="547"/>
          <w:marRight w:val="0"/>
          <w:marTop w:val="0"/>
          <w:marBottom w:val="0"/>
          <w:divBdr>
            <w:top w:val="none" w:sz="0" w:space="0" w:color="auto"/>
            <w:left w:val="none" w:sz="0" w:space="0" w:color="auto"/>
            <w:bottom w:val="none" w:sz="0" w:space="0" w:color="auto"/>
            <w:right w:val="none" w:sz="0" w:space="0" w:color="auto"/>
          </w:divBdr>
        </w:div>
        <w:div w:id="544028744">
          <w:marLeft w:val="850"/>
          <w:marRight w:val="0"/>
          <w:marTop w:val="0"/>
          <w:marBottom w:val="0"/>
          <w:divBdr>
            <w:top w:val="none" w:sz="0" w:space="0" w:color="auto"/>
            <w:left w:val="none" w:sz="0" w:space="0" w:color="auto"/>
            <w:bottom w:val="none" w:sz="0" w:space="0" w:color="auto"/>
            <w:right w:val="none" w:sz="0" w:space="0" w:color="auto"/>
          </w:divBdr>
        </w:div>
        <w:div w:id="888229953">
          <w:marLeft w:val="850"/>
          <w:marRight w:val="0"/>
          <w:marTop w:val="0"/>
          <w:marBottom w:val="0"/>
          <w:divBdr>
            <w:top w:val="none" w:sz="0" w:space="0" w:color="auto"/>
            <w:left w:val="none" w:sz="0" w:space="0" w:color="auto"/>
            <w:bottom w:val="none" w:sz="0" w:space="0" w:color="auto"/>
            <w:right w:val="none" w:sz="0" w:space="0" w:color="auto"/>
          </w:divBdr>
        </w:div>
        <w:div w:id="1360014088">
          <w:marLeft w:val="850"/>
          <w:marRight w:val="0"/>
          <w:marTop w:val="0"/>
          <w:marBottom w:val="0"/>
          <w:divBdr>
            <w:top w:val="none" w:sz="0" w:space="0" w:color="auto"/>
            <w:left w:val="none" w:sz="0" w:space="0" w:color="auto"/>
            <w:bottom w:val="none" w:sz="0" w:space="0" w:color="auto"/>
            <w:right w:val="none" w:sz="0" w:space="0" w:color="auto"/>
          </w:divBdr>
        </w:div>
        <w:div w:id="1944804547">
          <w:marLeft w:val="547"/>
          <w:marRight w:val="0"/>
          <w:marTop w:val="0"/>
          <w:marBottom w:val="0"/>
          <w:divBdr>
            <w:top w:val="none" w:sz="0" w:space="0" w:color="auto"/>
            <w:left w:val="none" w:sz="0" w:space="0" w:color="auto"/>
            <w:bottom w:val="none" w:sz="0" w:space="0" w:color="auto"/>
            <w:right w:val="none" w:sz="0" w:space="0" w:color="auto"/>
          </w:divBdr>
        </w:div>
      </w:divsChild>
    </w:div>
    <w:div w:id="634064644">
      <w:bodyDiv w:val="1"/>
      <w:marLeft w:val="0"/>
      <w:marRight w:val="0"/>
      <w:marTop w:val="0"/>
      <w:marBottom w:val="0"/>
      <w:divBdr>
        <w:top w:val="none" w:sz="0" w:space="0" w:color="auto"/>
        <w:left w:val="none" w:sz="0" w:space="0" w:color="auto"/>
        <w:bottom w:val="none" w:sz="0" w:space="0" w:color="auto"/>
        <w:right w:val="none" w:sz="0" w:space="0" w:color="auto"/>
      </w:divBdr>
    </w:div>
    <w:div w:id="706182667">
      <w:bodyDiv w:val="1"/>
      <w:marLeft w:val="0"/>
      <w:marRight w:val="0"/>
      <w:marTop w:val="0"/>
      <w:marBottom w:val="0"/>
      <w:divBdr>
        <w:top w:val="none" w:sz="0" w:space="0" w:color="auto"/>
        <w:left w:val="none" w:sz="0" w:space="0" w:color="auto"/>
        <w:bottom w:val="none" w:sz="0" w:space="0" w:color="auto"/>
        <w:right w:val="none" w:sz="0" w:space="0" w:color="auto"/>
      </w:divBdr>
      <w:divsChild>
        <w:div w:id="1538662925">
          <w:marLeft w:val="547"/>
          <w:marRight w:val="0"/>
          <w:marTop w:val="86"/>
          <w:marBottom w:val="0"/>
          <w:divBdr>
            <w:top w:val="none" w:sz="0" w:space="0" w:color="auto"/>
            <w:left w:val="none" w:sz="0" w:space="0" w:color="auto"/>
            <w:bottom w:val="none" w:sz="0" w:space="0" w:color="auto"/>
            <w:right w:val="none" w:sz="0" w:space="0" w:color="auto"/>
          </w:divBdr>
        </w:div>
        <w:div w:id="1915163287">
          <w:marLeft w:val="547"/>
          <w:marRight w:val="0"/>
          <w:marTop w:val="86"/>
          <w:marBottom w:val="0"/>
          <w:divBdr>
            <w:top w:val="none" w:sz="0" w:space="0" w:color="auto"/>
            <w:left w:val="none" w:sz="0" w:space="0" w:color="auto"/>
            <w:bottom w:val="none" w:sz="0" w:space="0" w:color="auto"/>
            <w:right w:val="none" w:sz="0" w:space="0" w:color="auto"/>
          </w:divBdr>
        </w:div>
      </w:divsChild>
    </w:div>
    <w:div w:id="709720476">
      <w:bodyDiv w:val="1"/>
      <w:marLeft w:val="0"/>
      <w:marRight w:val="0"/>
      <w:marTop w:val="0"/>
      <w:marBottom w:val="0"/>
      <w:divBdr>
        <w:top w:val="none" w:sz="0" w:space="0" w:color="auto"/>
        <w:left w:val="none" w:sz="0" w:space="0" w:color="auto"/>
        <w:bottom w:val="none" w:sz="0" w:space="0" w:color="auto"/>
        <w:right w:val="none" w:sz="0" w:space="0" w:color="auto"/>
      </w:divBdr>
    </w:div>
    <w:div w:id="863326895">
      <w:bodyDiv w:val="1"/>
      <w:marLeft w:val="0"/>
      <w:marRight w:val="0"/>
      <w:marTop w:val="0"/>
      <w:marBottom w:val="0"/>
      <w:divBdr>
        <w:top w:val="none" w:sz="0" w:space="0" w:color="auto"/>
        <w:left w:val="none" w:sz="0" w:space="0" w:color="auto"/>
        <w:bottom w:val="none" w:sz="0" w:space="0" w:color="auto"/>
        <w:right w:val="none" w:sz="0" w:space="0" w:color="auto"/>
      </w:divBdr>
    </w:div>
    <w:div w:id="1070545541">
      <w:bodyDiv w:val="1"/>
      <w:marLeft w:val="0"/>
      <w:marRight w:val="0"/>
      <w:marTop w:val="0"/>
      <w:marBottom w:val="0"/>
      <w:divBdr>
        <w:top w:val="none" w:sz="0" w:space="0" w:color="auto"/>
        <w:left w:val="none" w:sz="0" w:space="0" w:color="auto"/>
        <w:bottom w:val="none" w:sz="0" w:space="0" w:color="auto"/>
        <w:right w:val="none" w:sz="0" w:space="0" w:color="auto"/>
      </w:divBdr>
      <w:divsChild>
        <w:div w:id="305474291">
          <w:marLeft w:val="1080"/>
          <w:marRight w:val="0"/>
          <w:marTop w:val="100"/>
          <w:marBottom w:val="0"/>
          <w:divBdr>
            <w:top w:val="none" w:sz="0" w:space="0" w:color="auto"/>
            <w:left w:val="none" w:sz="0" w:space="0" w:color="auto"/>
            <w:bottom w:val="none" w:sz="0" w:space="0" w:color="auto"/>
            <w:right w:val="none" w:sz="0" w:space="0" w:color="auto"/>
          </w:divBdr>
        </w:div>
      </w:divsChild>
    </w:div>
    <w:div w:id="1182469627">
      <w:bodyDiv w:val="1"/>
      <w:marLeft w:val="0"/>
      <w:marRight w:val="0"/>
      <w:marTop w:val="0"/>
      <w:marBottom w:val="0"/>
      <w:divBdr>
        <w:top w:val="none" w:sz="0" w:space="0" w:color="auto"/>
        <w:left w:val="none" w:sz="0" w:space="0" w:color="auto"/>
        <w:bottom w:val="none" w:sz="0" w:space="0" w:color="auto"/>
        <w:right w:val="none" w:sz="0" w:space="0" w:color="auto"/>
      </w:divBdr>
    </w:div>
    <w:div w:id="1296445713">
      <w:bodyDiv w:val="1"/>
      <w:marLeft w:val="0"/>
      <w:marRight w:val="0"/>
      <w:marTop w:val="0"/>
      <w:marBottom w:val="0"/>
      <w:divBdr>
        <w:top w:val="none" w:sz="0" w:space="0" w:color="auto"/>
        <w:left w:val="none" w:sz="0" w:space="0" w:color="auto"/>
        <w:bottom w:val="none" w:sz="0" w:space="0" w:color="auto"/>
        <w:right w:val="none" w:sz="0" w:space="0" w:color="auto"/>
      </w:divBdr>
    </w:div>
    <w:div w:id="1436246722">
      <w:bodyDiv w:val="1"/>
      <w:marLeft w:val="0"/>
      <w:marRight w:val="0"/>
      <w:marTop w:val="0"/>
      <w:marBottom w:val="0"/>
      <w:divBdr>
        <w:top w:val="none" w:sz="0" w:space="0" w:color="auto"/>
        <w:left w:val="none" w:sz="0" w:space="0" w:color="auto"/>
        <w:bottom w:val="none" w:sz="0" w:space="0" w:color="auto"/>
        <w:right w:val="none" w:sz="0" w:space="0" w:color="auto"/>
      </w:divBdr>
      <w:divsChild>
        <w:div w:id="1685087835">
          <w:marLeft w:val="1166"/>
          <w:marRight w:val="0"/>
          <w:marTop w:val="86"/>
          <w:marBottom w:val="0"/>
          <w:divBdr>
            <w:top w:val="none" w:sz="0" w:space="0" w:color="auto"/>
            <w:left w:val="none" w:sz="0" w:space="0" w:color="auto"/>
            <w:bottom w:val="none" w:sz="0" w:space="0" w:color="auto"/>
            <w:right w:val="none" w:sz="0" w:space="0" w:color="auto"/>
          </w:divBdr>
        </w:div>
      </w:divsChild>
    </w:div>
    <w:div w:id="1474641125">
      <w:bodyDiv w:val="1"/>
      <w:marLeft w:val="0"/>
      <w:marRight w:val="0"/>
      <w:marTop w:val="0"/>
      <w:marBottom w:val="0"/>
      <w:divBdr>
        <w:top w:val="none" w:sz="0" w:space="0" w:color="auto"/>
        <w:left w:val="none" w:sz="0" w:space="0" w:color="auto"/>
        <w:bottom w:val="none" w:sz="0" w:space="0" w:color="auto"/>
        <w:right w:val="none" w:sz="0" w:space="0" w:color="auto"/>
      </w:divBdr>
      <w:divsChild>
        <w:div w:id="608244883">
          <w:marLeft w:val="547"/>
          <w:marRight w:val="0"/>
          <w:marTop w:val="86"/>
          <w:marBottom w:val="0"/>
          <w:divBdr>
            <w:top w:val="none" w:sz="0" w:space="0" w:color="auto"/>
            <w:left w:val="none" w:sz="0" w:space="0" w:color="auto"/>
            <w:bottom w:val="none" w:sz="0" w:space="0" w:color="auto"/>
            <w:right w:val="none" w:sz="0" w:space="0" w:color="auto"/>
          </w:divBdr>
        </w:div>
        <w:div w:id="659887854">
          <w:marLeft w:val="547"/>
          <w:marRight w:val="0"/>
          <w:marTop w:val="86"/>
          <w:marBottom w:val="0"/>
          <w:divBdr>
            <w:top w:val="none" w:sz="0" w:space="0" w:color="auto"/>
            <w:left w:val="none" w:sz="0" w:space="0" w:color="auto"/>
            <w:bottom w:val="none" w:sz="0" w:space="0" w:color="auto"/>
            <w:right w:val="none" w:sz="0" w:space="0" w:color="auto"/>
          </w:divBdr>
        </w:div>
        <w:div w:id="697200873">
          <w:marLeft w:val="547"/>
          <w:marRight w:val="0"/>
          <w:marTop w:val="86"/>
          <w:marBottom w:val="0"/>
          <w:divBdr>
            <w:top w:val="none" w:sz="0" w:space="0" w:color="auto"/>
            <w:left w:val="none" w:sz="0" w:space="0" w:color="auto"/>
            <w:bottom w:val="none" w:sz="0" w:space="0" w:color="auto"/>
            <w:right w:val="none" w:sz="0" w:space="0" w:color="auto"/>
          </w:divBdr>
        </w:div>
      </w:divsChild>
    </w:div>
    <w:div w:id="1538808652">
      <w:bodyDiv w:val="1"/>
      <w:marLeft w:val="0"/>
      <w:marRight w:val="0"/>
      <w:marTop w:val="0"/>
      <w:marBottom w:val="0"/>
      <w:divBdr>
        <w:top w:val="none" w:sz="0" w:space="0" w:color="auto"/>
        <w:left w:val="none" w:sz="0" w:space="0" w:color="auto"/>
        <w:bottom w:val="none" w:sz="0" w:space="0" w:color="auto"/>
        <w:right w:val="none" w:sz="0" w:space="0" w:color="auto"/>
      </w:divBdr>
      <w:divsChild>
        <w:div w:id="186677492">
          <w:marLeft w:val="850"/>
          <w:marRight w:val="0"/>
          <w:marTop w:val="0"/>
          <w:marBottom w:val="0"/>
          <w:divBdr>
            <w:top w:val="none" w:sz="0" w:space="0" w:color="auto"/>
            <w:left w:val="none" w:sz="0" w:space="0" w:color="auto"/>
            <w:bottom w:val="none" w:sz="0" w:space="0" w:color="auto"/>
            <w:right w:val="none" w:sz="0" w:space="0" w:color="auto"/>
          </w:divBdr>
        </w:div>
        <w:div w:id="1006516794">
          <w:marLeft w:val="850"/>
          <w:marRight w:val="0"/>
          <w:marTop w:val="0"/>
          <w:marBottom w:val="180"/>
          <w:divBdr>
            <w:top w:val="none" w:sz="0" w:space="0" w:color="auto"/>
            <w:left w:val="none" w:sz="0" w:space="0" w:color="auto"/>
            <w:bottom w:val="none" w:sz="0" w:space="0" w:color="auto"/>
            <w:right w:val="none" w:sz="0" w:space="0" w:color="auto"/>
          </w:divBdr>
        </w:div>
        <w:div w:id="1092431644">
          <w:marLeft w:val="850"/>
          <w:marRight w:val="0"/>
          <w:marTop w:val="0"/>
          <w:marBottom w:val="0"/>
          <w:divBdr>
            <w:top w:val="none" w:sz="0" w:space="0" w:color="auto"/>
            <w:left w:val="none" w:sz="0" w:space="0" w:color="auto"/>
            <w:bottom w:val="none" w:sz="0" w:space="0" w:color="auto"/>
            <w:right w:val="none" w:sz="0" w:space="0" w:color="auto"/>
          </w:divBdr>
        </w:div>
        <w:div w:id="1671367327">
          <w:marLeft w:val="547"/>
          <w:marRight w:val="0"/>
          <w:marTop w:val="0"/>
          <w:marBottom w:val="0"/>
          <w:divBdr>
            <w:top w:val="none" w:sz="0" w:space="0" w:color="auto"/>
            <w:left w:val="none" w:sz="0" w:space="0" w:color="auto"/>
            <w:bottom w:val="none" w:sz="0" w:space="0" w:color="auto"/>
            <w:right w:val="none" w:sz="0" w:space="0" w:color="auto"/>
          </w:divBdr>
        </w:div>
        <w:div w:id="1896162717">
          <w:marLeft w:val="547"/>
          <w:marRight w:val="0"/>
          <w:marTop w:val="0"/>
          <w:marBottom w:val="0"/>
          <w:divBdr>
            <w:top w:val="none" w:sz="0" w:space="0" w:color="auto"/>
            <w:left w:val="none" w:sz="0" w:space="0" w:color="auto"/>
            <w:bottom w:val="none" w:sz="0" w:space="0" w:color="auto"/>
            <w:right w:val="none" w:sz="0" w:space="0" w:color="auto"/>
          </w:divBdr>
        </w:div>
        <w:div w:id="2079018089">
          <w:marLeft w:val="850"/>
          <w:marRight w:val="0"/>
          <w:marTop w:val="0"/>
          <w:marBottom w:val="0"/>
          <w:divBdr>
            <w:top w:val="none" w:sz="0" w:space="0" w:color="auto"/>
            <w:left w:val="none" w:sz="0" w:space="0" w:color="auto"/>
            <w:bottom w:val="none" w:sz="0" w:space="0" w:color="auto"/>
            <w:right w:val="none" w:sz="0" w:space="0" w:color="auto"/>
          </w:divBdr>
        </w:div>
      </w:divsChild>
    </w:div>
    <w:div w:id="1944149241">
      <w:bodyDiv w:val="1"/>
      <w:marLeft w:val="0"/>
      <w:marRight w:val="0"/>
      <w:marTop w:val="0"/>
      <w:marBottom w:val="0"/>
      <w:divBdr>
        <w:top w:val="none" w:sz="0" w:space="0" w:color="auto"/>
        <w:left w:val="none" w:sz="0" w:space="0" w:color="auto"/>
        <w:bottom w:val="none" w:sz="0" w:space="0" w:color="auto"/>
        <w:right w:val="none" w:sz="0" w:space="0" w:color="auto"/>
      </w:divBdr>
      <w:divsChild>
        <w:div w:id="1378164053">
          <w:marLeft w:val="547"/>
          <w:marRight w:val="0"/>
          <w:marTop w:val="115"/>
          <w:marBottom w:val="0"/>
          <w:divBdr>
            <w:top w:val="none" w:sz="0" w:space="0" w:color="auto"/>
            <w:left w:val="none" w:sz="0" w:space="0" w:color="auto"/>
            <w:bottom w:val="none" w:sz="0" w:space="0" w:color="auto"/>
            <w:right w:val="none" w:sz="0" w:space="0" w:color="auto"/>
          </w:divBdr>
        </w:div>
        <w:div w:id="1605334771">
          <w:marLeft w:val="547"/>
          <w:marRight w:val="0"/>
          <w:marTop w:val="115"/>
          <w:marBottom w:val="0"/>
          <w:divBdr>
            <w:top w:val="none" w:sz="0" w:space="0" w:color="auto"/>
            <w:left w:val="none" w:sz="0" w:space="0" w:color="auto"/>
            <w:bottom w:val="none" w:sz="0" w:space="0" w:color="auto"/>
            <w:right w:val="none" w:sz="0" w:space="0" w:color="auto"/>
          </w:divBdr>
        </w:div>
        <w:div w:id="2032219139">
          <w:marLeft w:val="547"/>
          <w:marRight w:val="0"/>
          <w:marTop w:val="115"/>
          <w:marBottom w:val="0"/>
          <w:divBdr>
            <w:top w:val="none" w:sz="0" w:space="0" w:color="auto"/>
            <w:left w:val="none" w:sz="0" w:space="0" w:color="auto"/>
            <w:bottom w:val="none" w:sz="0" w:space="0" w:color="auto"/>
            <w:right w:val="none" w:sz="0" w:space="0" w:color="auto"/>
          </w:divBdr>
        </w:div>
      </w:divsChild>
    </w:div>
    <w:div w:id="1983998827">
      <w:bodyDiv w:val="1"/>
      <w:marLeft w:val="0"/>
      <w:marRight w:val="0"/>
      <w:marTop w:val="0"/>
      <w:marBottom w:val="0"/>
      <w:divBdr>
        <w:top w:val="none" w:sz="0" w:space="0" w:color="auto"/>
        <w:left w:val="none" w:sz="0" w:space="0" w:color="auto"/>
        <w:bottom w:val="none" w:sz="0" w:space="0" w:color="auto"/>
        <w:right w:val="none" w:sz="0" w:space="0" w:color="auto"/>
      </w:divBdr>
      <w:divsChild>
        <w:div w:id="1204951178">
          <w:marLeft w:val="1166"/>
          <w:marRight w:val="0"/>
          <w:marTop w:val="72"/>
          <w:marBottom w:val="0"/>
          <w:divBdr>
            <w:top w:val="none" w:sz="0" w:space="0" w:color="auto"/>
            <w:left w:val="none" w:sz="0" w:space="0" w:color="auto"/>
            <w:bottom w:val="none" w:sz="0" w:space="0" w:color="auto"/>
            <w:right w:val="none" w:sz="0" w:space="0" w:color="auto"/>
          </w:divBdr>
        </w:div>
      </w:divsChild>
    </w:div>
    <w:div w:id="2045207276">
      <w:bodyDiv w:val="1"/>
      <w:marLeft w:val="0"/>
      <w:marRight w:val="0"/>
      <w:marTop w:val="0"/>
      <w:marBottom w:val="0"/>
      <w:divBdr>
        <w:top w:val="none" w:sz="0" w:space="0" w:color="auto"/>
        <w:left w:val="none" w:sz="0" w:space="0" w:color="auto"/>
        <w:bottom w:val="none" w:sz="0" w:space="0" w:color="auto"/>
        <w:right w:val="none" w:sz="0" w:space="0" w:color="auto"/>
      </w:divBdr>
      <w:divsChild>
        <w:div w:id="908660183">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image" Target="media/image6.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11.vsdx"/><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22.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238aee7-caa6-41e3-83d0-457e088803cc"/>
    <IconOverlay xmlns="http://schemas.microsoft.com/sharepoint/v4" xsi:nil="true"/>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60DBA1-70D9-44D7-8F33-718606D03FE7}">
  <ds:schemaRefs>
    <ds:schemaRef ds:uri="http://schemas.microsoft.com/sharepoint/v3/contenttype/forms"/>
  </ds:schemaRefs>
</ds:datastoreItem>
</file>

<file path=customXml/itemProps2.xml><?xml version="1.0" encoding="utf-8"?>
<ds:datastoreItem xmlns:ds="http://schemas.openxmlformats.org/officeDocument/2006/customXml" ds:itemID="{7AC9A7DB-90A4-428A-A597-520AA99F19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837EAE7-A43B-42E4-A7C1-CABFF4B2D14C}">
  <ds:schemaRefs>
    <ds:schemaRef ds:uri="http://schemas.microsoft.com/office/2006/metadata/properties"/>
    <ds:schemaRef ds:uri="http://schemas.microsoft.com/office/infopath/2007/PartnerControls"/>
    <ds:schemaRef ds:uri="9238aee7-caa6-41e3-83d0-457e088803cc"/>
    <ds:schemaRef ds:uri="http://schemas.microsoft.com/sharepoint/v4"/>
    <ds:schemaRef ds:uri="81c2d00d-6e98-4ecf-9fde-812538fb8530"/>
  </ds:schemaRefs>
</ds:datastoreItem>
</file>

<file path=customXml/itemProps4.xml><?xml version="1.0" encoding="utf-8"?>
<ds:datastoreItem xmlns:ds="http://schemas.openxmlformats.org/officeDocument/2006/customXml" ds:itemID="{5220ED69-6E30-4310-B68A-5E2AC9CBF3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680</TotalTime>
  <Pages>9</Pages>
  <Words>4338</Words>
  <Characters>24731</Characters>
  <Application>Microsoft Office Word</Application>
  <DocSecurity>0</DocSecurity>
  <Lines>206</Lines>
  <Paragraphs>58</Paragraphs>
  <ScaleCrop>false</ScaleCrop>
  <HeadingPairs>
    <vt:vector size="2" baseType="variant">
      <vt:variant>
        <vt:lpstr>Title</vt:lpstr>
      </vt:variant>
      <vt:variant>
        <vt:i4>1</vt:i4>
      </vt:variant>
    </vt:vector>
  </HeadingPairs>
  <TitlesOfParts>
    <vt:vector size="1" baseType="lpstr">
      <vt:lpstr>DL signals and channels for NR-U operation</vt:lpstr>
    </vt:vector>
  </TitlesOfParts>
  <Company>ETSI Sophia Antipolis</Company>
  <LinksUpToDate>false</LinksUpToDate>
  <CharactersWithSpaces>29011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DL signals and channels for NR-U operation</dc:title>
  <dc:subject/>
  <dc:creator>David Boswarthick</dc:creator>
  <cp:keywords/>
  <dc:description/>
  <cp:lastModifiedBy>Chun-Hsuan Kuo</cp:lastModifiedBy>
  <cp:revision>18</cp:revision>
  <cp:lastPrinted>2019-05-02T10:23:00Z</cp:lastPrinted>
  <dcterms:created xsi:type="dcterms:W3CDTF">2019-05-03T01:29:00Z</dcterms:created>
  <dcterms:modified xsi:type="dcterms:W3CDTF">2019-08-17T00:42:00Z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0x010100186942121D0D154CBD2D3F76445276D6</vt:lpwstr>
  </property>
  <property fmtid="{D5CDD505-2E9C-101B-9397-08002B2CF9AE}" pid="3" name="_NewReviewCycle">
    <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ies>
</file>